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2DC9D">
      <w:pPr>
        <w:pStyle w:val="10"/>
        <w:spacing w:line="700" w:lineRule="exact"/>
        <w:ind w:left="0" w:leftChars="0" w:firstLine="0" w:firstLineChars="0"/>
        <w:jc w:val="center"/>
        <w:rPr>
          <w:rFonts w:hint="eastAsia" w:ascii="方正小标宋简体" w:hAnsi="Times New Roman" w:eastAsia="方正小标宋简体" w:cs="Times New Roman"/>
          <w:sz w:val="44"/>
          <w:szCs w:val="44"/>
          <w:lang w:val="en-US" w:eastAsia="zh-CN"/>
        </w:rPr>
      </w:pPr>
    </w:p>
    <w:p w14:paraId="2C592BFA">
      <w:pPr>
        <w:pStyle w:val="10"/>
        <w:spacing w:line="700" w:lineRule="exact"/>
        <w:ind w:left="0" w:leftChars="0" w:firstLine="0" w:firstLineChars="0"/>
        <w:jc w:val="center"/>
        <w:rPr>
          <w:rFonts w:hint="eastAsia" w:ascii="方正小标宋简体" w:hAnsi="Times New Roman" w:eastAsia="方正小标宋简体" w:cs="Times New Roman"/>
          <w:sz w:val="44"/>
          <w:szCs w:val="44"/>
          <w:lang w:val="en-US" w:eastAsia="zh-CN"/>
        </w:rPr>
      </w:pPr>
    </w:p>
    <w:p w14:paraId="36698E84">
      <w:pPr>
        <w:pStyle w:val="10"/>
        <w:spacing w:line="700" w:lineRule="exact"/>
        <w:ind w:left="0" w:leftChars="0" w:firstLine="0" w:firstLineChars="0"/>
        <w:jc w:val="center"/>
        <w:rPr>
          <w:rFonts w:hint="eastAsia" w:ascii="方正小标宋简体" w:eastAsia="方正小标宋简体" w:cs="Times New Roman"/>
          <w:sz w:val="44"/>
          <w:szCs w:val="44"/>
          <w:lang w:val="en-US" w:eastAsia="zh-CN"/>
        </w:rPr>
      </w:pPr>
      <w:r>
        <w:rPr>
          <w:rFonts w:hint="eastAsia" w:ascii="方正小标宋简体" w:eastAsia="方正小标宋简体" w:cs="Times New Roman"/>
          <w:sz w:val="44"/>
          <w:szCs w:val="44"/>
          <w:lang w:val="en-US" w:eastAsia="zh-CN"/>
        </w:rPr>
        <w:t>武山县营商环境建设局</w:t>
      </w:r>
    </w:p>
    <w:p w14:paraId="12038C65">
      <w:pPr>
        <w:pStyle w:val="10"/>
        <w:spacing w:line="700" w:lineRule="exact"/>
        <w:ind w:left="0" w:leftChars="0" w:firstLine="0" w:firstLineChars="0"/>
        <w:jc w:val="center"/>
        <w:rPr>
          <w:rFonts w:hint="eastAsia" w:ascii="方正小标宋简体" w:hAnsi="Times New Roman" w:eastAsia="方正小标宋简体"/>
          <w:sz w:val="44"/>
          <w:szCs w:val="44"/>
          <w:lang w:val="en-US"/>
        </w:rPr>
      </w:pPr>
      <w:r>
        <w:rPr>
          <w:rFonts w:hint="eastAsia" w:ascii="方正小标宋简体" w:hAnsi="Times New Roman" w:eastAsia="方正小标宋简体" w:cs="Times New Roman"/>
          <w:sz w:val="44"/>
          <w:szCs w:val="44"/>
          <w:lang w:val="en-US" w:eastAsia="zh-CN"/>
        </w:rPr>
        <w:t>2024年</w:t>
      </w:r>
      <w:r>
        <w:rPr>
          <w:rFonts w:hint="eastAsia" w:ascii="方正小标宋简体" w:eastAsia="方正小标宋简体" w:cs="Times New Roman"/>
          <w:sz w:val="44"/>
          <w:szCs w:val="44"/>
          <w:lang w:val="en-US" w:eastAsia="zh-CN"/>
        </w:rPr>
        <w:t>单位整体</w:t>
      </w:r>
      <w:r>
        <w:rPr>
          <w:rFonts w:hint="eastAsia" w:ascii="方正小标宋简体" w:hAnsi="Times New Roman" w:eastAsia="方正小标宋简体"/>
          <w:sz w:val="44"/>
          <w:szCs w:val="44"/>
          <w:lang w:val="en-US"/>
        </w:rPr>
        <w:t>支出绩效评价报告</w:t>
      </w:r>
    </w:p>
    <w:p w14:paraId="5421C960">
      <w:pPr>
        <w:pStyle w:val="10"/>
        <w:spacing w:line="576" w:lineRule="exact"/>
        <w:ind w:firstLine="880"/>
        <w:jc w:val="center"/>
        <w:rPr>
          <w:rFonts w:hint="eastAsia" w:ascii="方正小标宋简体" w:hAnsi="Times New Roman" w:eastAsia="方正小标宋简体"/>
          <w:sz w:val="44"/>
          <w:szCs w:val="44"/>
          <w:lang w:val="en-US"/>
        </w:rPr>
      </w:pPr>
    </w:p>
    <w:p w14:paraId="0540367C">
      <w:pPr>
        <w:pStyle w:val="10"/>
        <w:spacing w:line="576" w:lineRule="exact"/>
        <w:ind w:firstLine="880"/>
        <w:jc w:val="center"/>
        <w:rPr>
          <w:rFonts w:hint="eastAsia" w:ascii="方正小标宋简体" w:hAnsi="Times New Roman" w:eastAsia="方正小标宋简体"/>
          <w:sz w:val="44"/>
          <w:szCs w:val="44"/>
          <w:lang w:val="en-US"/>
        </w:rPr>
      </w:pPr>
    </w:p>
    <w:p w14:paraId="0B3A3328">
      <w:pPr>
        <w:pStyle w:val="10"/>
        <w:spacing w:line="576" w:lineRule="exact"/>
        <w:ind w:left="0" w:leftChars="0" w:firstLine="0" w:firstLineChars="0"/>
        <w:jc w:val="both"/>
        <w:rPr>
          <w:rFonts w:hint="eastAsia" w:ascii="方正小标宋简体" w:hAnsi="Times New Roman" w:eastAsia="方正小标宋简体"/>
          <w:sz w:val="44"/>
          <w:szCs w:val="44"/>
          <w:lang w:val="en-US"/>
        </w:rPr>
      </w:pPr>
    </w:p>
    <w:p w14:paraId="40EDF3CA">
      <w:pPr>
        <w:pStyle w:val="10"/>
        <w:spacing w:line="576" w:lineRule="exact"/>
        <w:ind w:firstLine="880"/>
        <w:jc w:val="center"/>
        <w:rPr>
          <w:rFonts w:hint="eastAsia" w:ascii="方正小标宋简体" w:hAnsi="Times New Roman" w:eastAsia="方正小标宋简体"/>
          <w:sz w:val="44"/>
          <w:szCs w:val="44"/>
          <w:lang w:val="en-US"/>
        </w:rPr>
      </w:pPr>
    </w:p>
    <w:p w14:paraId="1286C1B9">
      <w:pPr>
        <w:pStyle w:val="10"/>
        <w:spacing w:line="576" w:lineRule="exact"/>
        <w:ind w:firstLine="880"/>
        <w:jc w:val="center"/>
        <w:rPr>
          <w:rFonts w:hint="eastAsia" w:ascii="方正小标宋简体" w:hAnsi="Times New Roman" w:eastAsia="方正小标宋简体"/>
          <w:sz w:val="44"/>
          <w:szCs w:val="44"/>
          <w:lang w:val="en-US"/>
        </w:rPr>
      </w:pPr>
    </w:p>
    <w:p w14:paraId="5663358D">
      <w:pPr>
        <w:pStyle w:val="10"/>
        <w:spacing w:line="576" w:lineRule="exact"/>
        <w:ind w:firstLine="880"/>
        <w:jc w:val="center"/>
        <w:rPr>
          <w:rFonts w:hint="eastAsia" w:ascii="方正小标宋简体" w:hAnsi="Times New Roman" w:eastAsia="方正小标宋简体"/>
          <w:sz w:val="44"/>
          <w:szCs w:val="44"/>
          <w:lang w:val="en-US"/>
        </w:rPr>
      </w:pPr>
    </w:p>
    <w:p w14:paraId="63D18D63">
      <w:pPr>
        <w:pStyle w:val="10"/>
        <w:spacing w:line="576" w:lineRule="exact"/>
        <w:ind w:firstLine="880"/>
        <w:jc w:val="center"/>
        <w:rPr>
          <w:rFonts w:hint="eastAsia" w:ascii="方正小标宋简体" w:hAnsi="Times New Roman" w:eastAsia="方正小标宋简体"/>
          <w:sz w:val="44"/>
          <w:szCs w:val="44"/>
          <w:lang w:val="en-US"/>
        </w:rPr>
      </w:pPr>
    </w:p>
    <w:p w14:paraId="1DD13995">
      <w:pPr>
        <w:pStyle w:val="10"/>
        <w:spacing w:line="600" w:lineRule="exact"/>
        <w:ind w:left="2238" w:leftChars="304" w:hanging="1600" w:hangingChars="500"/>
        <w:rPr>
          <w:rFonts w:hint="default" w:ascii="t" w:hAnsi="t" w:eastAsia="仿宋_GB2312"/>
          <w:color w:val="000000"/>
          <w:w w:val="98"/>
          <w:sz w:val="32"/>
          <w:szCs w:val="32"/>
          <w:lang w:val="en-US" w:eastAsia="zh-CN"/>
        </w:rPr>
      </w:pPr>
      <w:r>
        <w:rPr>
          <w:rFonts w:hint="eastAsia" w:ascii="t" w:hAnsi="Times New Roman" w:eastAsia="仿宋_GB2312"/>
          <w:color w:val="000000"/>
          <w:sz w:val="32"/>
          <w:szCs w:val="32"/>
          <w:lang w:val="en-US"/>
        </w:rPr>
        <w:t>项目名称：</w:t>
      </w:r>
      <w:r>
        <w:rPr>
          <w:rFonts w:hint="eastAsia" w:ascii="t" w:hAnsi="t" w:eastAsia="仿宋_GB2312"/>
          <w:color w:val="000000"/>
          <w:sz w:val="32"/>
          <w:szCs w:val="32"/>
          <w:lang w:val="en-US"/>
        </w:rPr>
        <w:t xml:space="preserve">    </w:t>
      </w:r>
      <w:r>
        <w:rPr>
          <w:rFonts w:hint="eastAsia" w:ascii="t" w:hAnsi="t" w:eastAsia="仿宋_GB2312"/>
          <w:color w:val="000000"/>
          <w:w w:val="98"/>
          <w:sz w:val="32"/>
          <w:szCs w:val="32"/>
          <w:u w:val="single"/>
          <w:lang w:val="en-US"/>
        </w:rPr>
        <w:t xml:space="preserve"> </w:t>
      </w:r>
      <w:r>
        <w:rPr>
          <w:rFonts w:hint="eastAsia" w:ascii="t" w:hAnsi="t" w:eastAsia="仿宋_GB2312"/>
          <w:color w:val="000000"/>
          <w:w w:val="98"/>
          <w:sz w:val="32"/>
          <w:szCs w:val="32"/>
          <w:u w:val="single"/>
          <w:lang w:val="en-US" w:eastAsia="zh-CN"/>
        </w:rPr>
        <w:t xml:space="preserve"> </w:t>
      </w:r>
      <w:r>
        <w:rPr>
          <w:rFonts w:hint="eastAsia" w:ascii="t" w:hAnsi="t" w:eastAsia="仿宋_GB2312"/>
          <w:color w:val="000000"/>
          <w:w w:val="98"/>
          <w:sz w:val="32"/>
          <w:szCs w:val="32"/>
          <w:u w:val="single"/>
          <w:lang w:val="en-US"/>
        </w:rPr>
        <w:t xml:space="preserve">     </w:t>
      </w:r>
      <w:r>
        <w:rPr>
          <w:rFonts w:hint="eastAsia" w:ascii="t" w:hAnsi="t" w:eastAsia="仿宋_GB2312"/>
          <w:color w:val="000000"/>
          <w:w w:val="98"/>
          <w:sz w:val="32"/>
          <w:szCs w:val="32"/>
          <w:u w:val="single"/>
          <w:lang w:val="en-US" w:eastAsia="zh-CN"/>
        </w:rPr>
        <w:t xml:space="preserve">                    </w:t>
      </w:r>
    </w:p>
    <w:p w14:paraId="37ABACF6">
      <w:pPr>
        <w:pStyle w:val="10"/>
        <w:spacing w:line="600" w:lineRule="exact"/>
        <w:ind w:firstLine="640"/>
        <w:rPr>
          <w:rFonts w:hint="eastAsia" w:ascii="t" w:hAnsi="t" w:eastAsia="仿宋_GB2312"/>
          <w:color w:val="000000"/>
          <w:sz w:val="32"/>
          <w:szCs w:val="32"/>
          <w:u w:val="single"/>
          <w:lang w:val="en-US"/>
        </w:rPr>
      </w:pPr>
      <w:r>
        <w:rPr>
          <w:rFonts w:hint="eastAsia" w:ascii="t" w:hAnsi="Times New Roman" w:eastAsia="仿宋_GB2312"/>
          <w:color w:val="000000"/>
          <w:sz w:val="32"/>
          <w:szCs w:val="32"/>
          <w:lang w:val="en-US"/>
        </w:rPr>
        <w:t>项目主管部门：</w:t>
      </w:r>
      <w:r>
        <w:rPr>
          <w:rFonts w:hint="eastAsia" w:ascii="t" w:hAnsi="t" w:eastAsia="仿宋_GB2312"/>
          <w:color w:val="000000"/>
          <w:sz w:val="32"/>
          <w:szCs w:val="32"/>
          <w:u w:val="single"/>
          <w:lang w:val="en-US"/>
        </w:rPr>
        <w:t xml:space="preserve">  </w:t>
      </w:r>
      <w:r>
        <w:rPr>
          <w:rFonts w:hint="eastAsia" w:ascii="t" w:hAnsi="t" w:eastAsia="仿宋_GB2312"/>
          <w:color w:val="000000"/>
          <w:sz w:val="32"/>
          <w:szCs w:val="32"/>
          <w:u w:val="single"/>
          <w:lang w:val="en-US" w:eastAsia="zh-CN"/>
        </w:rPr>
        <w:t xml:space="preserve">                   </w:t>
      </w:r>
      <w:r>
        <w:rPr>
          <w:rFonts w:hint="eastAsia" w:ascii="t" w:hAnsi="t" w:eastAsia="仿宋_GB2312"/>
          <w:color w:val="000000"/>
          <w:sz w:val="32"/>
          <w:szCs w:val="32"/>
          <w:u w:val="single"/>
          <w:lang w:val="en-US"/>
        </w:rPr>
        <w:t xml:space="preserve">     </w:t>
      </w:r>
    </w:p>
    <w:p w14:paraId="0FA21A82">
      <w:pPr>
        <w:pStyle w:val="10"/>
        <w:spacing w:line="576" w:lineRule="exact"/>
        <w:ind w:firstLine="640"/>
        <w:rPr>
          <w:rFonts w:hint="eastAsia" w:ascii="Times New Roman" w:hAnsi="Times New Roman" w:eastAsia="仿宋_GB2312"/>
          <w:sz w:val="32"/>
          <w:szCs w:val="32"/>
          <w:u w:val="single"/>
          <w:lang w:val="en-US"/>
        </w:rPr>
      </w:pPr>
      <w:r>
        <w:rPr>
          <w:rFonts w:hint="eastAsia" w:ascii="Times New Roman" w:hAnsi="Times New Roman" w:eastAsia="仿宋_GB2312"/>
          <w:sz w:val="32"/>
          <w:szCs w:val="32"/>
          <w:lang w:val="en-US"/>
        </w:rPr>
        <w:t>评价实施部门：</w:t>
      </w:r>
      <w:r>
        <w:rPr>
          <w:rFonts w:hint="eastAsia" w:ascii="Times New Roman" w:hAnsi="Times New Roman" w:eastAsia="仿宋_GB2312"/>
          <w:sz w:val="32"/>
          <w:szCs w:val="32"/>
          <w:u w:val="single"/>
          <w:lang w:val="en-US"/>
        </w:rPr>
        <w:t xml:space="preserve">  </w:t>
      </w:r>
      <w:r>
        <w:rPr>
          <w:rFonts w:hint="eastAsia" w:eastAsia="仿宋_GB2312"/>
          <w:sz w:val="32"/>
          <w:szCs w:val="32"/>
          <w:u w:val="single"/>
          <w:lang w:val="en-US" w:eastAsia="zh-CN"/>
        </w:rPr>
        <w:t xml:space="preserve"> </w:t>
      </w:r>
      <w:r>
        <w:rPr>
          <w:rFonts w:hint="eastAsia" w:eastAsia="仿宋_GB2312"/>
          <w:sz w:val="32"/>
          <w:szCs w:val="32"/>
          <w:u w:val="single"/>
          <w:lang w:eastAsia="zh-CN"/>
        </w:rPr>
        <w:t>武山县营商环境建设局</w:t>
      </w:r>
      <w:r>
        <w:rPr>
          <w:rFonts w:hint="eastAsia" w:ascii="Times New Roman" w:hAnsi="Times New Roman" w:eastAsia="仿宋_GB2312"/>
          <w:sz w:val="32"/>
          <w:szCs w:val="32"/>
          <w:u w:val="single"/>
          <w:lang w:val="en-US"/>
        </w:rPr>
        <w:t xml:space="preserve">   </w:t>
      </w:r>
    </w:p>
    <w:p w14:paraId="7C831961">
      <w:pPr>
        <w:pStyle w:val="10"/>
        <w:spacing w:line="576" w:lineRule="exact"/>
        <w:ind w:firstLine="640"/>
        <w:rPr>
          <w:rFonts w:ascii="Times New Roman" w:hAnsi="Times New Roman" w:eastAsia="仿宋_GB2312"/>
          <w:sz w:val="32"/>
          <w:szCs w:val="32"/>
          <w:u w:val="single"/>
          <w:lang w:val="en-US"/>
        </w:rPr>
      </w:pPr>
      <w:r>
        <w:rPr>
          <w:rFonts w:hint="eastAsia" w:ascii="Times New Roman" w:hAnsi="Times New Roman" w:eastAsia="仿宋_GB2312"/>
          <w:sz w:val="32"/>
          <w:szCs w:val="32"/>
          <w:lang w:val="en-US"/>
        </w:rPr>
        <w:t>评价机构名称：</w:t>
      </w:r>
      <w:r>
        <w:rPr>
          <w:rFonts w:hint="eastAsia" w:ascii="Times New Roman" w:hAnsi="Times New Roman" w:eastAsia="仿宋_GB2312"/>
          <w:sz w:val="32"/>
          <w:szCs w:val="32"/>
          <w:u w:val="single"/>
          <w:lang w:val="en-US"/>
        </w:rPr>
        <w:t xml:space="preserve"> </w:t>
      </w:r>
      <w:r>
        <w:rPr>
          <w:rFonts w:hint="eastAsia" w:eastAsia="仿宋_GB2312"/>
          <w:sz w:val="32"/>
          <w:szCs w:val="32"/>
          <w:u w:val="single"/>
          <w:lang w:val="en-US" w:eastAsia="zh-CN"/>
        </w:rPr>
        <w:t xml:space="preserve"> </w:t>
      </w:r>
      <w:r>
        <w:rPr>
          <w:rFonts w:hint="eastAsia" w:ascii="Times New Roman" w:hAnsi="Times New Roman" w:eastAsia="仿宋_GB2312"/>
          <w:sz w:val="32"/>
          <w:szCs w:val="32"/>
          <w:u w:val="single"/>
          <w:lang w:val="en-US"/>
        </w:rPr>
        <w:t xml:space="preserve"> </w:t>
      </w:r>
      <w:r>
        <w:rPr>
          <w:rFonts w:hint="eastAsia" w:eastAsia="仿宋_GB2312"/>
          <w:sz w:val="32"/>
          <w:szCs w:val="32"/>
          <w:u w:val="single"/>
          <w:lang w:eastAsia="zh-CN"/>
        </w:rPr>
        <w:t>武山县营商环境建设局</w:t>
      </w:r>
      <w:r>
        <w:rPr>
          <w:rFonts w:hint="eastAsia" w:ascii="Times New Roman" w:hAnsi="Times New Roman" w:eastAsia="仿宋_GB2312"/>
          <w:sz w:val="32"/>
          <w:szCs w:val="32"/>
          <w:u w:val="single"/>
          <w:lang w:val="en-US"/>
        </w:rPr>
        <w:t xml:space="preserve">   </w:t>
      </w:r>
    </w:p>
    <w:p w14:paraId="28FECDC6">
      <w:pPr>
        <w:spacing w:line="576" w:lineRule="exact"/>
        <w:ind w:firstLine="880" w:firstLineChars="200"/>
        <w:jc w:val="center"/>
        <w:rPr>
          <w:rFonts w:hint="eastAsia" w:ascii="方正小标宋简体" w:eastAsia="方正小标宋简体"/>
          <w:sz w:val="44"/>
          <w:szCs w:val="44"/>
        </w:rPr>
      </w:pPr>
    </w:p>
    <w:p w14:paraId="6CD368BF">
      <w:pPr>
        <w:spacing w:line="576" w:lineRule="exact"/>
        <w:ind w:firstLine="880" w:firstLineChars="200"/>
        <w:jc w:val="center"/>
        <w:rPr>
          <w:rFonts w:hint="eastAsia" w:ascii="方正小标宋简体" w:eastAsia="方正小标宋简体"/>
          <w:sz w:val="44"/>
          <w:szCs w:val="44"/>
        </w:rPr>
      </w:pPr>
    </w:p>
    <w:p w14:paraId="405915A8">
      <w:pPr>
        <w:pStyle w:val="10"/>
        <w:ind w:left="0" w:leftChars="0" w:firstLine="0" w:firstLineChars="0"/>
        <w:rPr>
          <w:rFonts w:hint="eastAsia" w:ascii="方正小标宋简体" w:eastAsia="方正小标宋简体"/>
          <w:sz w:val="44"/>
          <w:szCs w:val="44"/>
        </w:rPr>
      </w:pPr>
    </w:p>
    <w:p w14:paraId="0AA38AA3">
      <w:pPr>
        <w:pStyle w:val="10"/>
        <w:spacing w:line="576" w:lineRule="exact"/>
        <w:ind w:left="2238" w:leftChars="304" w:hanging="1600" w:hangingChars="500"/>
        <w:jc w:val="center"/>
        <w:rPr>
          <w:rFonts w:hint="eastAsia" w:ascii="Times New Roman" w:hAnsi="Times New Roman" w:eastAsia="仿宋_GB2312" w:cs="Times New Roman"/>
          <w:kern w:val="2"/>
          <w:sz w:val="32"/>
          <w:szCs w:val="32"/>
          <w:u w:val="single"/>
          <w:lang w:val="en-US" w:eastAsia="zh-CN" w:bidi="ar-SA"/>
        </w:rPr>
      </w:pPr>
    </w:p>
    <w:p w14:paraId="1007201E">
      <w:pPr>
        <w:pStyle w:val="10"/>
        <w:spacing w:line="576" w:lineRule="exact"/>
        <w:ind w:left="2238" w:leftChars="304" w:hanging="1600" w:hangingChars="500"/>
        <w:jc w:val="center"/>
        <w:rPr>
          <w:rFonts w:hint="eastAsia" w:ascii="Times New Roman" w:hAnsi="Times New Roman" w:eastAsia="仿宋_GB2312" w:cs="Times New Roman"/>
          <w:kern w:val="2"/>
          <w:sz w:val="32"/>
          <w:szCs w:val="32"/>
          <w:u w:val="single"/>
          <w:lang w:val="en-US" w:eastAsia="zh-CN" w:bidi="ar-SA"/>
        </w:rPr>
      </w:pPr>
      <w:r>
        <w:rPr>
          <w:rFonts w:hint="eastAsia" w:ascii="Times New Roman" w:hAnsi="Times New Roman" w:eastAsia="仿宋_GB2312" w:cs="Times New Roman"/>
          <w:kern w:val="2"/>
          <w:sz w:val="32"/>
          <w:szCs w:val="32"/>
          <w:u w:val="single"/>
          <w:lang w:val="en-US" w:eastAsia="zh-CN" w:bidi="ar-SA"/>
        </w:rPr>
        <w:t>202</w:t>
      </w:r>
      <w:r>
        <w:rPr>
          <w:rFonts w:hint="eastAsia" w:eastAsia="仿宋_GB2312" w:cs="Times New Roman"/>
          <w:kern w:val="2"/>
          <w:sz w:val="32"/>
          <w:szCs w:val="32"/>
          <w:u w:val="single"/>
          <w:lang w:val="en-US" w:eastAsia="zh-CN" w:bidi="ar-SA"/>
        </w:rPr>
        <w:t>5</w:t>
      </w:r>
      <w:r>
        <w:rPr>
          <w:rFonts w:hint="eastAsia" w:ascii="Times New Roman" w:hAnsi="Times New Roman" w:eastAsia="仿宋_GB2312" w:cs="Times New Roman"/>
          <w:kern w:val="2"/>
          <w:sz w:val="32"/>
          <w:szCs w:val="32"/>
          <w:u w:val="single"/>
          <w:lang w:val="en-US" w:eastAsia="zh-CN" w:bidi="ar-SA"/>
        </w:rPr>
        <w:t>年</w:t>
      </w:r>
      <w:r>
        <w:rPr>
          <w:rFonts w:hint="eastAsia" w:eastAsia="仿宋_GB2312" w:cs="Times New Roman"/>
          <w:kern w:val="2"/>
          <w:sz w:val="32"/>
          <w:szCs w:val="32"/>
          <w:u w:val="single"/>
          <w:lang w:val="en-US" w:eastAsia="zh-CN" w:bidi="ar-SA"/>
        </w:rPr>
        <w:t>8</w:t>
      </w:r>
      <w:r>
        <w:rPr>
          <w:rFonts w:hint="eastAsia" w:ascii="Times New Roman" w:hAnsi="Times New Roman" w:eastAsia="仿宋_GB2312" w:cs="Times New Roman"/>
          <w:kern w:val="2"/>
          <w:sz w:val="32"/>
          <w:szCs w:val="32"/>
          <w:u w:val="single"/>
          <w:lang w:val="en-US" w:eastAsia="zh-CN" w:bidi="ar-SA"/>
        </w:rPr>
        <w:t>月</w:t>
      </w:r>
    </w:p>
    <w:p w14:paraId="322BF106">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方正小标宋简体" w:eastAsia="方正小标宋简体"/>
          <w:sz w:val="44"/>
          <w:szCs w:val="44"/>
        </w:rPr>
      </w:pPr>
    </w:p>
    <w:p w14:paraId="6F6AA2F3">
      <w:pPr>
        <w:keepNext w:val="0"/>
        <w:keepLines w:val="0"/>
        <w:pageBreakBefore w:val="0"/>
        <w:widowControl w:val="0"/>
        <w:kinsoku/>
        <w:wordWrap/>
        <w:overflowPunct/>
        <w:topLinePunct w:val="0"/>
        <w:autoSpaceDE/>
        <w:autoSpaceDN/>
        <w:bidi w:val="0"/>
        <w:adjustRightInd/>
        <w:snapToGrid/>
        <w:spacing w:line="420" w:lineRule="exact"/>
        <w:ind w:firstLine="880" w:firstLineChars="200"/>
        <w:jc w:val="center"/>
        <w:textAlignment w:val="auto"/>
        <w:rPr>
          <w:rFonts w:hint="eastAsia"/>
          <w:sz w:val="32"/>
          <w:szCs w:val="32"/>
          <w:lang w:val="en-US"/>
        </w:rPr>
      </w:pPr>
      <w:r>
        <w:rPr>
          <w:rFonts w:hint="eastAsia" w:ascii="方正小标宋简体" w:eastAsia="方正小标宋简体"/>
          <w:sz w:val="44"/>
          <w:szCs w:val="44"/>
        </w:rPr>
        <w:t>报告摘要</w:t>
      </w:r>
      <w:r>
        <w:rPr>
          <w:rFonts w:hint="eastAsia" w:ascii="方正小标宋简体" w:eastAsia="方正小标宋简体"/>
          <w:sz w:val="44"/>
          <w:szCs w:val="44"/>
          <w:lang w:val="en-US" w:eastAsia="zh-CN"/>
        </w:rPr>
        <w:t xml:space="preserve"> </w:t>
      </w:r>
      <w:r>
        <w:rPr>
          <w:rFonts w:hint="eastAsia" w:ascii="方正小标宋简体" w:eastAsia="方正小标宋简体"/>
          <w:sz w:val="32"/>
          <w:szCs w:val="32"/>
          <w:lang w:val="en-US" w:eastAsia="zh-CN"/>
        </w:rPr>
        <w:t xml:space="preserve">             </w:t>
      </w:r>
    </w:p>
    <w:p w14:paraId="6948C0DE">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rPr>
          <w:rFonts w:hint="eastAsia" w:ascii="黑体" w:hAnsi="黑体" w:eastAsia="黑体"/>
          <w:sz w:val="32"/>
          <w:szCs w:val="32"/>
        </w:rPr>
      </w:pPr>
      <w:r>
        <w:rPr>
          <w:rFonts w:hint="eastAsia" w:ascii="黑体" w:hAnsi="黑体" w:eastAsia="黑体"/>
          <w:sz w:val="32"/>
          <w:szCs w:val="32"/>
          <w:lang w:eastAsia="zh-CN"/>
        </w:rPr>
        <w:t>单位</w:t>
      </w:r>
      <w:r>
        <w:rPr>
          <w:rFonts w:hint="eastAsia" w:ascii="黑体" w:hAnsi="黑体" w:eastAsia="黑体"/>
          <w:sz w:val="32"/>
          <w:szCs w:val="32"/>
        </w:rPr>
        <w:t>基本情况</w:t>
      </w:r>
    </w:p>
    <w:p w14:paraId="61C42F91">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w:t>
      </w:r>
      <w:r>
        <w:rPr>
          <w:rFonts w:hint="eastAsia" w:ascii="楷体" w:hAnsi="楷体" w:eastAsia="楷体" w:cs="楷体"/>
          <w:sz w:val="32"/>
          <w:szCs w:val="32"/>
          <w:lang w:eastAsia="zh-CN"/>
        </w:rPr>
        <w:t>单位</w:t>
      </w:r>
      <w:r>
        <w:rPr>
          <w:rFonts w:hint="eastAsia" w:ascii="楷体" w:hAnsi="楷体" w:eastAsia="楷体" w:cs="楷体"/>
          <w:sz w:val="32"/>
          <w:szCs w:val="32"/>
          <w:lang w:val="en-US" w:eastAsia="zh-CN"/>
        </w:rPr>
        <w:t>职能、组织机构及人员构成</w:t>
      </w:r>
    </w:p>
    <w:p w14:paraId="168FF2D7">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w:t>
      </w:r>
      <w:r>
        <w:rPr>
          <w:rFonts w:hint="eastAsia" w:ascii="楷体" w:hAnsi="楷体" w:eastAsia="楷体" w:cs="楷体"/>
          <w:sz w:val="32"/>
          <w:szCs w:val="32"/>
          <w:lang w:eastAsia="zh-CN"/>
        </w:rPr>
        <w:t>单位</w:t>
      </w:r>
      <w:r>
        <w:rPr>
          <w:rFonts w:hint="eastAsia" w:ascii="楷体" w:hAnsi="楷体" w:eastAsia="楷体" w:cs="楷体"/>
          <w:sz w:val="32"/>
          <w:szCs w:val="32"/>
        </w:rPr>
        <w:t>预算安排和支出情况</w:t>
      </w:r>
    </w:p>
    <w:p w14:paraId="7C24ECA6">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w:t>
      </w:r>
      <w:r>
        <w:rPr>
          <w:rFonts w:hint="eastAsia" w:ascii="楷体" w:hAnsi="楷体" w:eastAsia="楷体" w:cs="楷体"/>
          <w:sz w:val="32"/>
          <w:szCs w:val="32"/>
          <w:lang w:eastAsia="zh-CN"/>
        </w:rPr>
        <w:t>单位</w:t>
      </w:r>
      <w:r>
        <w:rPr>
          <w:rFonts w:hint="eastAsia" w:ascii="楷体" w:hAnsi="楷体" w:eastAsia="楷体" w:cs="楷体"/>
          <w:sz w:val="32"/>
          <w:szCs w:val="32"/>
          <w:lang w:val="en-US" w:eastAsia="zh-CN"/>
        </w:rPr>
        <w:t>资产</w:t>
      </w:r>
      <w:r>
        <w:rPr>
          <w:rFonts w:hint="eastAsia" w:ascii="楷体" w:hAnsi="楷体" w:eastAsia="楷体" w:cs="楷体"/>
          <w:sz w:val="32"/>
          <w:szCs w:val="32"/>
        </w:rPr>
        <w:t>情况</w:t>
      </w:r>
    </w:p>
    <w:p w14:paraId="10B922B6">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eastAsia="zh-CN"/>
        </w:rPr>
        <w:t>单位</w:t>
      </w:r>
      <w:r>
        <w:rPr>
          <w:rFonts w:hint="eastAsia" w:ascii="黑体" w:hAnsi="黑体" w:eastAsia="黑体"/>
          <w:sz w:val="32"/>
          <w:szCs w:val="32"/>
        </w:rPr>
        <w:t>绩效目标</w:t>
      </w:r>
    </w:p>
    <w:p w14:paraId="20E59ECF">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（一）总体绩效目标</w:t>
      </w:r>
    </w:p>
    <w:p w14:paraId="073093CD">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（二）202</w:t>
      </w:r>
      <w:r>
        <w:rPr>
          <w:rFonts w:hint="eastAsia" w:ascii="楷体" w:hAnsi="楷体" w:eastAsia="楷体" w:cs="楷体"/>
          <w:sz w:val="32"/>
          <w:szCs w:val="32"/>
          <w:lang w:val="en-US" w:eastAsia="zh-CN"/>
        </w:rPr>
        <w:t>4</w:t>
      </w:r>
      <w:r>
        <w:rPr>
          <w:rFonts w:hint="eastAsia" w:ascii="楷体" w:hAnsi="楷体" w:eastAsia="楷体" w:cs="楷体"/>
          <w:sz w:val="32"/>
          <w:szCs w:val="32"/>
        </w:rPr>
        <w:t>年度（或阶段性）绩效目标</w:t>
      </w:r>
    </w:p>
    <w:p w14:paraId="7BD79031">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三、评价基本情况</w:t>
      </w:r>
    </w:p>
    <w:p w14:paraId="7AD6DD77">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10" w:leftChars="0" w:firstLine="640" w:firstLineChars="0"/>
        <w:textAlignment w:val="auto"/>
        <w:rPr>
          <w:rFonts w:hint="eastAsia" w:ascii="楷体" w:hAnsi="楷体" w:eastAsia="楷体" w:cs="楷体"/>
          <w:sz w:val="32"/>
          <w:szCs w:val="32"/>
        </w:rPr>
      </w:pPr>
      <w:r>
        <w:rPr>
          <w:rFonts w:hint="eastAsia" w:ascii="楷体" w:hAnsi="楷体" w:eastAsia="楷体" w:cs="楷体"/>
          <w:sz w:val="32"/>
          <w:szCs w:val="32"/>
        </w:rPr>
        <w:t>绩效评价目的、对象和范围</w:t>
      </w:r>
    </w:p>
    <w:p w14:paraId="2632B108">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10" w:leftChars="0" w:firstLine="640" w:firstLineChars="0"/>
        <w:textAlignment w:val="auto"/>
        <w:rPr>
          <w:rFonts w:hint="eastAsia" w:ascii="楷体" w:hAnsi="楷体" w:eastAsia="楷体" w:cs="楷体"/>
          <w:sz w:val="32"/>
          <w:szCs w:val="32"/>
        </w:rPr>
      </w:pPr>
      <w:r>
        <w:rPr>
          <w:rFonts w:hint="eastAsia" w:ascii="楷体" w:hAnsi="楷体" w:eastAsia="楷体" w:cs="楷体"/>
          <w:sz w:val="32"/>
          <w:szCs w:val="32"/>
        </w:rPr>
        <w:t>绩效评价原则、评价指标体系（简要说明）、评价方法、评价标准等</w:t>
      </w:r>
    </w:p>
    <w:p w14:paraId="43D2C391">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10" w:leftChars="0" w:firstLine="640" w:firstLineChars="0"/>
        <w:textAlignment w:val="auto"/>
        <w:rPr>
          <w:rFonts w:hint="eastAsia" w:ascii="楷体" w:hAnsi="楷体" w:eastAsia="楷体" w:cs="楷体"/>
          <w:sz w:val="32"/>
          <w:szCs w:val="32"/>
        </w:rPr>
      </w:pPr>
      <w:r>
        <w:rPr>
          <w:rFonts w:hint="eastAsia" w:ascii="楷体" w:hAnsi="楷体" w:eastAsia="楷体" w:cs="楷体"/>
          <w:sz w:val="32"/>
          <w:szCs w:val="32"/>
        </w:rPr>
        <w:t>绩效评价工作过程</w:t>
      </w:r>
    </w:p>
    <w:p w14:paraId="18E35201">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四、评价结论和绩效分析</w:t>
      </w:r>
    </w:p>
    <w:p w14:paraId="72C1491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综合评价结论</w:t>
      </w:r>
    </w:p>
    <w:p w14:paraId="0DDBD912">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sz w:val="32"/>
          <w:szCs w:val="32"/>
        </w:rPr>
      </w:pPr>
      <w:r>
        <w:rPr>
          <w:rFonts w:hint="eastAsia" w:ascii="楷体" w:hAnsi="楷体" w:eastAsia="楷体" w:cs="楷体"/>
          <w:sz w:val="32"/>
          <w:szCs w:val="32"/>
        </w:rPr>
        <w:t>（二）绩效分析</w:t>
      </w:r>
    </w:p>
    <w:p w14:paraId="21DDD102">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rPr>
        <w:t>五、</w:t>
      </w:r>
      <w:r>
        <w:rPr>
          <w:rFonts w:hint="eastAsia" w:ascii="黑体" w:hAnsi="黑体" w:eastAsia="黑体"/>
          <w:sz w:val="32"/>
          <w:szCs w:val="32"/>
          <w:lang w:val="en-US" w:eastAsia="zh-CN"/>
        </w:rPr>
        <w:t>绩效评价指标分析</w:t>
      </w:r>
    </w:p>
    <w:p w14:paraId="23935DAA">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楷体" w:hAnsi="楷体" w:eastAsia="楷体" w:cs="楷体"/>
          <w:sz w:val="32"/>
          <w:szCs w:val="32"/>
          <w:lang w:val="en-US" w:eastAsia="zh-CN"/>
        </w:rPr>
      </w:pPr>
      <w:r>
        <w:rPr>
          <w:rFonts w:hint="eastAsia" w:ascii="黑体" w:hAnsi="黑体" w:eastAsia="黑体"/>
          <w:sz w:val="32"/>
          <w:szCs w:val="32"/>
          <w:lang w:val="en-US" w:eastAsia="zh-CN"/>
        </w:rPr>
        <w:t xml:space="preserve">   </w:t>
      </w:r>
      <w:r>
        <w:rPr>
          <w:rFonts w:hint="eastAsia" w:ascii="楷体" w:hAnsi="楷体" w:eastAsia="楷体" w:cs="楷体"/>
          <w:sz w:val="32"/>
          <w:szCs w:val="32"/>
          <w:lang w:val="en-US" w:eastAsia="zh-CN"/>
        </w:rPr>
        <w:t>（一）部门规划情况。</w:t>
      </w:r>
    </w:p>
    <w:p w14:paraId="37B9E176">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（二）运行成本情况。</w:t>
      </w:r>
    </w:p>
    <w:p w14:paraId="5643ED70">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（三）管理效率情况。</w:t>
      </w:r>
    </w:p>
    <w:p w14:paraId="5F941E1B">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(四）履职效能情况。</w:t>
      </w:r>
    </w:p>
    <w:p w14:paraId="00B45353">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（五）社会效益情况。</w:t>
      </w:r>
    </w:p>
    <w:p w14:paraId="0F7DF26C">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（六）可持续发展能力情况。</w:t>
      </w:r>
    </w:p>
    <w:p w14:paraId="6D84B6B3">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320" w:firstLineChars="100"/>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（七）服务对象满意度情况。</w:t>
      </w:r>
    </w:p>
    <w:p w14:paraId="4FAE4AF3">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六、项目主要经验及做法</w:t>
      </w:r>
    </w:p>
    <w:p w14:paraId="6138CDDF">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存在问题及原因分析</w:t>
      </w:r>
    </w:p>
    <w:p w14:paraId="77E89E47">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val="en-US" w:eastAsia="zh-CN"/>
        </w:rPr>
        <w:t>八</w:t>
      </w:r>
      <w:r>
        <w:rPr>
          <w:rFonts w:hint="eastAsia" w:ascii="黑体" w:hAnsi="黑体" w:eastAsia="黑体"/>
          <w:sz w:val="32"/>
          <w:szCs w:val="32"/>
        </w:rPr>
        <w:t>、有关建议</w:t>
      </w:r>
    </w:p>
    <w:p w14:paraId="444A517A">
      <w:pPr>
        <w:pStyle w:val="10"/>
        <w:keepNext w:val="0"/>
        <w:keepLines w:val="0"/>
        <w:pageBreakBefore w:val="0"/>
        <w:widowControl w:val="0"/>
        <w:kinsoku/>
        <w:wordWrap/>
        <w:overflowPunct/>
        <w:topLinePunct w:val="0"/>
        <w:autoSpaceDE/>
        <w:autoSpaceDN/>
        <w:bidi w:val="0"/>
        <w:adjustRightInd/>
        <w:snapToGrid/>
        <w:spacing w:line="420" w:lineRule="exact"/>
        <w:ind w:left="0" w:leftChars="0" w:firstLine="320" w:firstLineChars="100"/>
        <w:textAlignment w:val="auto"/>
        <w:rPr>
          <w:rFonts w:hint="eastAsia"/>
          <w:lang w:val="en-US"/>
        </w:rPr>
      </w:pPr>
      <w:r>
        <w:rPr>
          <w:rFonts w:hint="eastAsia" w:ascii="黑体" w:hAnsi="黑体" w:eastAsia="黑体"/>
          <w:sz w:val="32"/>
          <w:szCs w:val="32"/>
          <w:lang w:val="en-US" w:eastAsia="zh-CN"/>
        </w:rPr>
        <w:t xml:space="preserve">  九、需要说明的问题</w:t>
      </w:r>
    </w:p>
    <w:p w14:paraId="4D2E0373">
      <w:pPr>
        <w:pStyle w:val="10"/>
        <w:spacing w:line="576" w:lineRule="exact"/>
        <w:ind w:left="0" w:leftChars="0" w:firstLine="0" w:firstLineChars="0"/>
        <w:rPr>
          <w:rFonts w:hint="eastAsia" w:ascii="楷体_GB2312" w:hAnsi="Times New Roman" w:eastAsia="楷体_GB2312" w:cs="Times New Roman"/>
          <w:kern w:val="2"/>
          <w:sz w:val="32"/>
          <w:szCs w:val="32"/>
          <w:lang w:val="en-US" w:eastAsia="zh-CN" w:bidi="ar-SA"/>
        </w:rPr>
      </w:pPr>
    </w:p>
    <w:p w14:paraId="7D492FC7">
      <w:pPr>
        <w:spacing w:line="700" w:lineRule="exact"/>
        <w:jc w:val="center"/>
        <w:rPr>
          <w:rFonts w:hint="eastAsia" w:ascii="方正小标宋简体" w:hAnsi="宋体" w:eastAsia="方正小标宋简体" w:cs="宋体"/>
          <w:bCs/>
          <w:sz w:val="44"/>
          <w:szCs w:val="44"/>
          <w:lang w:val="en-US" w:eastAsia="zh-CN"/>
        </w:rPr>
      </w:pPr>
      <w:r>
        <w:rPr>
          <w:rFonts w:hint="eastAsia" w:ascii="方正小标宋简体" w:hAnsi="宋体" w:eastAsia="方正小标宋简体" w:cs="宋体"/>
          <w:bCs/>
          <w:sz w:val="44"/>
          <w:szCs w:val="44"/>
          <w:lang w:eastAsia="zh-CN"/>
        </w:rPr>
        <w:t>武山县</w:t>
      </w:r>
      <w:r>
        <w:rPr>
          <w:rFonts w:hint="eastAsia" w:ascii="方正小标宋简体" w:hAnsi="宋体" w:eastAsia="方正小标宋简体" w:cs="宋体"/>
          <w:bCs/>
          <w:sz w:val="44"/>
          <w:szCs w:val="44"/>
          <w:lang w:val="en-US" w:eastAsia="zh-CN"/>
        </w:rPr>
        <w:t>营商环境建设局</w:t>
      </w:r>
    </w:p>
    <w:p w14:paraId="78890433">
      <w:pPr>
        <w:spacing w:line="70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lang w:val="en-US" w:eastAsia="zh-CN"/>
        </w:rPr>
        <w:t>2024年</w:t>
      </w:r>
      <w:r>
        <w:rPr>
          <w:rFonts w:hint="eastAsia" w:ascii="方正小标宋简体" w:hAnsi="宋体" w:eastAsia="方正小标宋简体" w:cs="宋体"/>
          <w:bCs/>
          <w:sz w:val="44"/>
          <w:szCs w:val="44"/>
          <w:lang w:eastAsia="zh-CN"/>
        </w:rPr>
        <w:t>单位整体支出绩效评价</w:t>
      </w:r>
      <w:r>
        <w:rPr>
          <w:rFonts w:hint="eastAsia" w:ascii="方正小标宋简体" w:hAnsi="宋体" w:eastAsia="方正小标宋简体" w:cs="宋体"/>
          <w:bCs/>
          <w:sz w:val="44"/>
          <w:szCs w:val="44"/>
        </w:rPr>
        <w:t>报告</w:t>
      </w:r>
    </w:p>
    <w:p w14:paraId="1C15A781">
      <w:pPr>
        <w:overflowPunct w:val="0"/>
        <w:spacing w:line="576" w:lineRule="exact"/>
        <w:ind w:firstLine="640" w:firstLineChars="200"/>
        <w:jc w:val="left"/>
        <w:rPr>
          <w:rFonts w:ascii="黑体" w:hAnsi="黑体" w:eastAsia="黑体"/>
          <w:sz w:val="32"/>
          <w:szCs w:val="32"/>
        </w:rPr>
      </w:pPr>
    </w:p>
    <w:p w14:paraId="0BBCFB78">
      <w:pPr>
        <w:overflowPunct w:val="0"/>
        <w:spacing w:line="576" w:lineRule="exact"/>
        <w:ind w:firstLine="640" w:firstLineChars="200"/>
        <w:jc w:val="left"/>
        <w:rPr>
          <w:rFonts w:ascii="黑体" w:hAnsi="黑体" w:eastAsia="黑体"/>
          <w:sz w:val="32"/>
          <w:szCs w:val="32"/>
        </w:rPr>
      </w:pPr>
      <w:r>
        <w:rPr>
          <w:rFonts w:ascii="黑体" w:hAnsi="黑体" w:eastAsia="黑体"/>
          <w:sz w:val="32"/>
          <w:szCs w:val="32"/>
        </w:rPr>
        <w:t>一、</w:t>
      </w:r>
      <w:r>
        <w:rPr>
          <w:rFonts w:hint="eastAsia" w:ascii="黑体" w:hAnsi="黑体" w:eastAsia="黑体"/>
          <w:sz w:val="32"/>
          <w:szCs w:val="32"/>
          <w:lang w:eastAsia="zh-CN"/>
        </w:rPr>
        <w:t>单位</w:t>
      </w:r>
      <w:r>
        <w:rPr>
          <w:rFonts w:ascii="黑体" w:hAnsi="黑体" w:eastAsia="黑体"/>
          <w:sz w:val="32"/>
          <w:szCs w:val="32"/>
        </w:rPr>
        <w:t>基本情况</w:t>
      </w:r>
    </w:p>
    <w:p w14:paraId="3E25FE76">
      <w:pPr>
        <w:overflowPunct w:val="0"/>
        <w:spacing w:line="576" w:lineRule="exact"/>
        <w:jc w:val="left"/>
        <w:rPr>
          <w:rFonts w:hint="default" w:ascii="楷体_GB2312" w:hAnsi="Times New Roman" w:eastAsia="楷体_GB2312" w:cs="Times New Roman"/>
          <w:kern w:val="2"/>
          <w:sz w:val="32"/>
          <w:szCs w:val="32"/>
          <w:lang w:val="en-US" w:eastAsia="zh-CN" w:bidi="ar-SA"/>
        </w:rPr>
      </w:pPr>
      <w:r>
        <w:rPr>
          <w:rFonts w:ascii="Times New Roman" w:hAnsi="Times New Roman" w:eastAsia="仿宋_GB2312"/>
          <w:sz w:val="32"/>
          <w:szCs w:val="32"/>
        </w:rPr>
        <w:t xml:space="preserve">   </w:t>
      </w:r>
      <w:r>
        <w:rPr>
          <w:rFonts w:hint="eastAsia" w:ascii="楷体_GB2312" w:hAnsi="Times New Roman" w:eastAsia="楷体_GB2312" w:cs="Times New Roman"/>
          <w:kern w:val="2"/>
          <w:sz w:val="32"/>
          <w:szCs w:val="32"/>
          <w:lang w:val="en-US" w:eastAsia="zh-CN" w:bidi="ar-SA"/>
        </w:rPr>
        <w:t>（一）</w:t>
      </w:r>
      <w:r>
        <w:rPr>
          <w:rFonts w:hint="eastAsia" w:ascii="楷体_GB2312" w:eastAsia="楷体_GB2312" w:cs="Times New Roman"/>
          <w:kern w:val="2"/>
          <w:sz w:val="32"/>
          <w:szCs w:val="32"/>
          <w:lang w:val="en-US" w:eastAsia="zh-CN" w:bidi="ar-SA"/>
        </w:rPr>
        <w:t>单位</w:t>
      </w:r>
      <w:r>
        <w:rPr>
          <w:rFonts w:hint="eastAsia" w:ascii="楷体_GB2312" w:hAnsi="Times New Roman" w:eastAsia="楷体_GB2312" w:cs="Times New Roman"/>
          <w:kern w:val="2"/>
          <w:sz w:val="32"/>
          <w:szCs w:val="32"/>
          <w:lang w:val="en-US" w:eastAsia="zh-CN" w:bidi="ar-SA"/>
        </w:rPr>
        <w:t>职能</w:t>
      </w:r>
      <w:r>
        <w:rPr>
          <w:rFonts w:hint="eastAsia" w:ascii="楷体_GB2312" w:eastAsia="楷体_GB2312" w:cs="Times New Roman"/>
          <w:kern w:val="2"/>
          <w:sz w:val="32"/>
          <w:szCs w:val="32"/>
          <w:lang w:val="en-US" w:eastAsia="zh-CN" w:bidi="ar-SA"/>
        </w:rPr>
        <w:t>、组织机构及人员构成</w:t>
      </w:r>
    </w:p>
    <w:p w14:paraId="70D9C828">
      <w:pPr>
        <w:spacing w:line="576" w:lineRule="exact"/>
        <w:ind w:firstLine="640" w:firstLineChars="200"/>
        <w:rPr>
          <w:rFonts w:hint="eastAsia" w:ascii="楷体_GB2312" w:hAnsi="Times New Roman" w:eastAsia="楷体_GB2312" w:cs="Times New Roman"/>
          <w:kern w:val="2"/>
          <w:sz w:val="32"/>
          <w:szCs w:val="32"/>
          <w:lang w:val="en-US" w:eastAsia="zh-CN" w:bidi="ar-SA"/>
        </w:rPr>
      </w:pPr>
      <w:r>
        <w:rPr>
          <w:rFonts w:hint="eastAsia" w:eastAsia="仿宋_GB2312"/>
          <w:color w:val="000000"/>
          <w:kern w:val="0"/>
          <w:sz w:val="32"/>
          <w:szCs w:val="32"/>
          <w:lang w:val="en-US" w:eastAsia="zh-CN" w:bidi="ar"/>
        </w:rPr>
        <w:t>1、</w:t>
      </w:r>
      <w:r>
        <w:rPr>
          <w:rFonts w:hint="eastAsia" w:ascii="楷体_GB2312" w:eastAsia="楷体_GB2312" w:cs="Times New Roman"/>
          <w:kern w:val="2"/>
          <w:sz w:val="32"/>
          <w:szCs w:val="32"/>
          <w:lang w:val="en-US" w:eastAsia="zh-CN" w:bidi="ar-SA"/>
        </w:rPr>
        <w:t>单位</w:t>
      </w:r>
      <w:r>
        <w:rPr>
          <w:rFonts w:hint="eastAsia" w:ascii="楷体_GB2312" w:hAnsi="Times New Roman" w:eastAsia="楷体_GB2312" w:cs="Times New Roman"/>
          <w:kern w:val="2"/>
          <w:sz w:val="32"/>
          <w:szCs w:val="32"/>
          <w:lang w:val="en-US" w:eastAsia="zh-CN" w:bidi="ar-SA"/>
        </w:rPr>
        <w:t>职能</w:t>
      </w:r>
    </w:p>
    <w:p w14:paraId="03F51035">
      <w:pPr>
        <w:spacing w:line="576" w:lineRule="exact"/>
        <w:ind w:firstLine="640" w:firstLineChars="200"/>
        <w:rPr>
          <w:rFonts w:ascii="Times New Roman" w:hAnsi="Times New Roman" w:eastAsia="仿宋_GB2312"/>
          <w:color w:val="000000"/>
          <w:kern w:val="0"/>
          <w:sz w:val="32"/>
          <w:szCs w:val="32"/>
          <w:lang w:bidi="ar"/>
        </w:rPr>
      </w:pPr>
      <w:r>
        <w:rPr>
          <w:rFonts w:ascii="Times New Roman" w:hAnsi="Times New Roman" w:eastAsia="仿宋_GB2312"/>
          <w:color w:val="000000"/>
          <w:kern w:val="0"/>
          <w:sz w:val="32"/>
          <w:szCs w:val="32"/>
          <w:lang w:bidi="ar"/>
        </w:rPr>
        <w:t>（</w:t>
      </w:r>
      <w:r>
        <w:rPr>
          <w:rFonts w:hint="eastAsia" w:eastAsia="仿宋_GB2312"/>
          <w:color w:val="000000"/>
          <w:kern w:val="0"/>
          <w:sz w:val="32"/>
          <w:szCs w:val="32"/>
          <w:lang w:val="en-US" w:eastAsia="zh-CN" w:bidi="ar"/>
        </w:rPr>
        <w:t>1</w:t>
      </w:r>
      <w:r>
        <w:rPr>
          <w:rFonts w:ascii="Times New Roman" w:hAnsi="Times New Roman" w:eastAsia="仿宋_GB2312"/>
          <w:color w:val="000000"/>
          <w:kern w:val="0"/>
          <w:sz w:val="32"/>
          <w:szCs w:val="32"/>
          <w:lang w:bidi="ar"/>
        </w:rPr>
        <w:t>）</w:t>
      </w:r>
      <w:r>
        <w:rPr>
          <w:rFonts w:hint="eastAsia" w:ascii="Times New Roman" w:hAnsi="Times New Roman" w:eastAsia="仿宋_GB2312"/>
          <w:color w:val="000000"/>
          <w:kern w:val="0"/>
          <w:sz w:val="32"/>
          <w:szCs w:val="32"/>
          <w:lang w:eastAsia="zh-CN" w:bidi="ar"/>
        </w:rPr>
        <w:t>组织</w:t>
      </w:r>
      <w:r>
        <w:rPr>
          <w:rFonts w:hint="eastAsia" w:ascii="Times New Roman" w:hAnsi="Times New Roman" w:eastAsia="仿宋_GB2312"/>
          <w:color w:val="000000"/>
          <w:kern w:val="0"/>
          <w:sz w:val="32"/>
          <w:szCs w:val="32"/>
          <w:lang w:val="en-US" w:eastAsia="zh-CN" w:bidi="ar"/>
        </w:rPr>
        <w:t>起草</w:t>
      </w:r>
      <w:r>
        <w:rPr>
          <w:rFonts w:ascii="Times New Roman" w:hAnsi="Times New Roman" w:eastAsia="仿宋_GB2312"/>
          <w:color w:val="000000"/>
          <w:kern w:val="0"/>
          <w:sz w:val="32"/>
          <w:szCs w:val="32"/>
          <w:lang w:bidi="ar"/>
        </w:rPr>
        <w:t>全</w:t>
      </w:r>
      <w:r>
        <w:rPr>
          <w:rFonts w:hint="eastAsia" w:ascii="Times New Roman" w:hAnsi="Times New Roman" w:eastAsia="仿宋_GB2312"/>
          <w:color w:val="000000"/>
          <w:kern w:val="0"/>
          <w:sz w:val="32"/>
          <w:szCs w:val="32"/>
          <w:lang w:bidi="ar"/>
        </w:rPr>
        <w:t>县</w:t>
      </w:r>
      <w:r>
        <w:rPr>
          <w:rFonts w:ascii="Times New Roman" w:hAnsi="Times New Roman" w:eastAsia="仿宋_GB2312"/>
          <w:color w:val="000000"/>
          <w:kern w:val="0"/>
          <w:sz w:val="32"/>
          <w:szCs w:val="32"/>
          <w:lang w:bidi="ar"/>
        </w:rPr>
        <w:t>营商环境</w:t>
      </w:r>
      <w:r>
        <w:rPr>
          <w:rFonts w:hint="eastAsia" w:ascii="Times New Roman" w:hAnsi="Times New Roman" w:eastAsia="仿宋_GB2312"/>
          <w:color w:val="000000"/>
          <w:kern w:val="0"/>
          <w:sz w:val="32"/>
          <w:szCs w:val="32"/>
          <w:lang w:bidi="ar"/>
        </w:rPr>
        <w:t>建</w:t>
      </w:r>
      <w:r>
        <w:rPr>
          <w:rFonts w:hint="eastAsia" w:ascii="Times New Roman" w:hAnsi="Times New Roman" w:eastAsia="仿宋_GB2312"/>
          <w:kern w:val="0"/>
          <w:sz w:val="32"/>
          <w:szCs w:val="32"/>
          <w:lang w:bidi="ar"/>
        </w:rPr>
        <w:t>设</w:t>
      </w:r>
      <w:r>
        <w:rPr>
          <w:rFonts w:hint="eastAsia" w:ascii="Times New Roman" w:hAnsi="Times New Roman" w:eastAsia="仿宋_GB2312"/>
          <w:kern w:val="0"/>
          <w:sz w:val="32"/>
          <w:szCs w:val="32"/>
          <w:lang w:eastAsia="zh-CN" w:bidi="ar"/>
        </w:rPr>
        <w:t>规章草案及</w:t>
      </w:r>
      <w:r>
        <w:rPr>
          <w:rFonts w:ascii="Times New Roman" w:hAnsi="Times New Roman" w:eastAsia="仿宋_GB2312"/>
          <w:color w:val="000000"/>
          <w:kern w:val="0"/>
          <w:sz w:val="32"/>
          <w:szCs w:val="32"/>
          <w:lang w:bidi="ar"/>
        </w:rPr>
        <w:t>规范性文件，建立健全营商环境制度和标准体系</w:t>
      </w:r>
      <w:r>
        <w:rPr>
          <w:rFonts w:hint="eastAsia" w:ascii="Times New Roman" w:hAnsi="Times New Roman" w:eastAsia="仿宋_GB2312"/>
          <w:color w:val="000000"/>
          <w:kern w:val="0"/>
          <w:sz w:val="32"/>
          <w:szCs w:val="32"/>
          <w:lang w:bidi="ar"/>
        </w:rPr>
        <w:t>，</w:t>
      </w:r>
      <w:r>
        <w:rPr>
          <w:rFonts w:ascii="Times New Roman" w:hAnsi="Times New Roman" w:eastAsia="仿宋_GB2312"/>
          <w:color w:val="000000"/>
          <w:kern w:val="0"/>
          <w:sz w:val="32"/>
          <w:szCs w:val="32"/>
          <w:lang w:bidi="ar"/>
        </w:rPr>
        <w:t>研究提出优化营商环境制度机制的建议，</w:t>
      </w:r>
      <w:r>
        <w:rPr>
          <w:rFonts w:hint="eastAsia" w:ascii="Times New Roman" w:hAnsi="Times New Roman" w:eastAsia="仿宋_GB2312"/>
          <w:color w:val="000000"/>
          <w:kern w:val="0"/>
          <w:sz w:val="32"/>
          <w:szCs w:val="32"/>
          <w:lang w:bidi="ar"/>
        </w:rPr>
        <w:t>拟定</w:t>
      </w:r>
      <w:r>
        <w:rPr>
          <w:rFonts w:ascii="Times New Roman" w:hAnsi="Times New Roman" w:eastAsia="仿宋_GB2312"/>
          <w:color w:val="000000"/>
          <w:kern w:val="0"/>
          <w:sz w:val="32"/>
          <w:szCs w:val="32"/>
          <w:lang w:bidi="ar"/>
        </w:rPr>
        <w:t>营商环境建设规划计划，统筹</w:t>
      </w:r>
      <w:r>
        <w:rPr>
          <w:rFonts w:hint="eastAsia" w:ascii="Times New Roman" w:hAnsi="Times New Roman" w:eastAsia="仿宋_GB2312"/>
          <w:color w:val="000000"/>
          <w:kern w:val="0"/>
          <w:sz w:val="32"/>
          <w:szCs w:val="32"/>
          <w:lang w:bidi="ar"/>
        </w:rPr>
        <w:t>推进</w:t>
      </w:r>
      <w:r>
        <w:rPr>
          <w:rFonts w:ascii="Times New Roman" w:hAnsi="Times New Roman" w:eastAsia="仿宋_GB2312"/>
          <w:color w:val="000000"/>
          <w:kern w:val="0"/>
          <w:sz w:val="32"/>
          <w:szCs w:val="32"/>
          <w:lang w:bidi="ar"/>
        </w:rPr>
        <w:t>营商环境领域制度改革创新，构建</w:t>
      </w:r>
      <w:r>
        <w:rPr>
          <w:rFonts w:hint="eastAsia" w:ascii="Times New Roman" w:hAnsi="Times New Roman" w:eastAsia="仿宋_GB2312"/>
          <w:color w:val="000000"/>
          <w:kern w:val="0"/>
          <w:sz w:val="32"/>
          <w:szCs w:val="32"/>
          <w:lang w:val="en-US" w:eastAsia="zh-CN" w:bidi="ar"/>
        </w:rPr>
        <w:t>与国际通行规则相衔接的</w:t>
      </w:r>
      <w:r>
        <w:rPr>
          <w:rFonts w:ascii="Times New Roman" w:hAnsi="Times New Roman" w:eastAsia="仿宋_GB2312"/>
          <w:color w:val="000000"/>
          <w:kern w:val="0"/>
          <w:sz w:val="32"/>
          <w:szCs w:val="32"/>
          <w:lang w:bidi="ar"/>
        </w:rPr>
        <w:t>营商环境工作体系。</w:t>
      </w:r>
    </w:p>
    <w:p w14:paraId="1FBF3AA8">
      <w:pPr>
        <w:spacing w:line="576" w:lineRule="exact"/>
        <w:ind w:firstLine="640" w:firstLineChars="200"/>
        <w:rPr>
          <w:rFonts w:hint="eastAsia" w:ascii="Times New Roman" w:hAnsi="Times New Roman" w:eastAsia="仿宋_GB2312"/>
          <w:color w:val="000000"/>
          <w:kern w:val="0"/>
          <w:sz w:val="32"/>
          <w:szCs w:val="32"/>
          <w:lang w:bidi="ar"/>
        </w:rPr>
      </w:pPr>
      <w:r>
        <w:rPr>
          <w:rFonts w:ascii="Times New Roman" w:hAnsi="Times New Roman" w:eastAsia="仿宋_GB2312"/>
          <w:color w:val="000000"/>
          <w:kern w:val="0"/>
          <w:sz w:val="32"/>
          <w:szCs w:val="32"/>
          <w:lang w:bidi="ar"/>
        </w:rPr>
        <w:t>（</w:t>
      </w:r>
      <w:r>
        <w:rPr>
          <w:rFonts w:hint="eastAsia" w:eastAsia="仿宋_GB2312"/>
          <w:color w:val="000000"/>
          <w:kern w:val="0"/>
          <w:sz w:val="32"/>
          <w:szCs w:val="32"/>
          <w:lang w:val="en-US" w:eastAsia="zh-CN" w:bidi="ar"/>
        </w:rPr>
        <w:t>2</w:t>
      </w:r>
      <w:r>
        <w:rPr>
          <w:rFonts w:ascii="Times New Roman" w:hAnsi="Times New Roman" w:eastAsia="仿宋_GB2312"/>
          <w:color w:val="000000"/>
          <w:kern w:val="0"/>
          <w:sz w:val="32"/>
          <w:szCs w:val="32"/>
          <w:lang w:bidi="ar"/>
        </w:rPr>
        <w:t>）</w:t>
      </w:r>
      <w:r>
        <w:rPr>
          <w:rFonts w:hint="eastAsia" w:ascii="Times New Roman" w:hAnsi="Times New Roman" w:eastAsia="仿宋_GB2312"/>
          <w:color w:val="000000"/>
          <w:kern w:val="0"/>
          <w:sz w:val="32"/>
          <w:szCs w:val="32"/>
          <w:lang w:bidi="ar"/>
        </w:rPr>
        <w:t>牵头推进营商环境评价工作，</w:t>
      </w:r>
      <w:r>
        <w:rPr>
          <w:rFonts w:ascii="Times New Roman" w:hAnsi="Times New Roman" w:eastAsia="仿宋_GB2312"/>
          <w:color w:val="000000"/>
          <w:kern w:val="0"/>
          <w:sz w:val="32"/>
          <w:szCs w:val="32"/>
          <w:lang w:bidi="ar"/>
        </w:rPr>
        <w:t>对标营商环境评价指标体系</w:t>
      </w:r>
      <w:r>
        <w:rPr>
          <w:rFonts w:hint="eastAsia" w:ascii="Times New Roman" w:hAnsi="Times New Roman" w:eastAsia="仿宋_GB2312"/>
          <w:color w:val="000000"/>
          <w:kern w:val="0"/>
          <w:sz w:val="32"/>
          <w:szCs w:val="32"/>
          <w:lang w:bidi="ar"/>
        </w:rPr>
        <w:t>，</w:t>
      </w:r>
      <w:r>
        <w:rPr>
          <w:rFonts w:ascii="Times New Roman" w:hAnsi="Times New Roman" w:eastAsia="仿宋_GB2312"/>
          <w:color w:val="000000"/>
          <w:kern w:val="0"/>
          <w:sz w:val="32"/>
          <w:szCs w:val="32"/>
          <w:lang w:bidi="ar"/>
        </w:rPr>
        <w:t>建立健全营商环境考核机制，协调配合开展全</w:t>
      </w:r>
      <w:r>
        <w:rPr>
          <w:rFonts w:hint="eastAsia" w:ascii="Times New Roman" w:hAnsi="Times New Roman" w:eastAsia="仿宋_GB2312"/>
          <w:color w:val="000000"/>
          <w:kern w:val="0"/>
          <w:sz w:val="32"/>
          <w:szCs w:val="32"/>
          <w:lang w:bidi="ar"/>
        </w:rPr>
        <w:t>县</w:t>
      </w:r>
      <w:r>
        <w:rPr>
          <w:rFonts w:ascii="Times New Roman" w:hAnsi="Times New Roman" w:eastAsia="仿宋_GB2312"/>
          <w:color w:val="000000"/>
          <w:kern w:val="0"/>
          <w:sz w:val="32"/>
          <w:szCs w:val="32"/>
          <w:lang w:bidi="ar"/>
        </w:rPr>
        <w:t>营商环境评价、考核、督办落实，指导</w:t>
      </w:r>
      <w:r>
        <w:rPr>
          <w:rFonts w:hint="eastAsia" w:ascii="Times New Roman" w:hAnsi="Times New Roman" w:eastAsia="仿宋_GB2312"/>
          <w:color w:val="000000"/>
          <w:kern w:val="0"/>
          <w:sz w:val="32"/>
          <w:szCs w:val="32"/>
          <w:lang w:bidi="ar"/>
        </w:rPr>
        <w:t>协调</w:t>
      </w:r>
      <w:r>
        <w:rPr>
          <w:rFonts w:ascii="Times New Roman" w:hAnsi="Times New Roman" w:eastAsia="仿宋_GB2312"/>
          <w:color w:val="000000"/>
          <w:kern w:val="0"/>
          <w:sz w:val="32"/>
          <w:szCs w:val="32"/>
          <w:lang w:bidi="ar"/>
        </w:rPr>
        <w:t>各</w:t>
      </w:r>
      <w:r>
        <w:rPr>
          <w:rFonts w:hint="eastAsia" w:ascii="Times New Roman" w:hAnsi="Times New Roman" w:eastAsia="仿宋_GB2312"/>
          <w:color w:val="000000"/>
          <w:kern w:val="0"/>
          <w:sz w:val="32"/>
          <w:szCs w:val="32"/>
          <w:lang w:val="en-US" w:eastAsia="zh-CN" w:bidi="ar"/>
        </w:rPr>
        <w:t>乡镇、</w:t>
      </w:r>
      <w:r>
        <w:rPr>
          <w:rFonts w:ascii="Times New Roman" w:hAnsi="Times New Roman" w:eastAsia="仿宋_GB2312"/>
          <w:color w:val="000000"/>
          <w:kern w:val="0"/>
          <w:sz w:val="32"/>
          <w:szCs w:val="32"/>
          <w:lang w:bidi="ar"/>
        </w:rPr>
        <w:t>各部门</w:t>
      </w:r>
      <w:r>
        <w:rPr>
          <w:rFonts w:hint="eastAsia" w:ascii="Times New Roman" w:hAnsi="Times New Roman" w:eastAsia="仿宋_GB2312"/>
          <w:color w:val="000000"/>
          <w:kern w:val="0"/>
          <w:sz w:val="32"/>
          <w:szCs w:val="32"/>
          <w:lang w:bidi="ar"/>
        </w:rPr>
        <w:t>做好营商环境</w:t>
      </w:r>
      <w:r>
        <w:rPr>
          <w:rFonts w:ascii="Times New Roman" w:hAnsi="Times New Roman" w:eastAsia="仿宋_GB2312"/>
          <w:color w:val="000000"/>
          <w:kern w:val="0"/>
          <w:sz w:val="32"/>
          <w:szCs w:val="32"/>
          <w:lang w:bidi="ar"/>
        </w:rPr>
        <w:t>建设</w:t>
      </w:r>
      <w:r>
        <w:rPr>
          <w:rFonts w:hint="eastAsia" w:ascii="Times New Roman" w:hAnsi="Times New Roman" w:eastAsia="仿宋_GB2312"/>
          <w:color w:val="000000"/>
          <w:kern w:val="0"/>
          <w:sz w:val="32"/>
          <w:szCs w:val="32"/>
          <w:lang w:bidi="ar"/>
        </w:rPr>
        <w:t>和</w:t>
      </w:r>
      <w:r>
        <w:rPr>
          <w:rFonts w:ascii="Times New Roman" w:hAnsi="Times New Roman" w:eastAsia="仿宋_GB2312"/>
          <w:color w:val="000000"/>
          <w:kern w:val="0"/>
          <w:sz w:val="32"/>
          <w:szCs w:val="32"/>
          <w:lang w:bidi="ar"/>
        </w:rPr>
        <w:t>提升工作</w:t>
      </w:r>
      <w:r>
        <w:rPr>
          <w:rFonts w:hint="eastAsia" w:ascii="Times New Roman" w:hAnsi="Times New Roman" w:eastAsia="仿宋_GB2312"/>
          <w:color w:val="000000"/>
          <w:kern w:val="0"/>
          <w:sz w:val="32"/>
          <w:szCs w:val="32"/>
          <w:lang w:bidi="ar"/>
        </w:rPr>
        <w:t>。</w:t>
      </w:r>
    </w:p>
    <w:p w14:paraId="3251A8A1">
      <w:pPr>
        <w:spacing w:line="576" w:lineRule="exact"/>
        <w:ind w:firstLine="640" w:firstLineChars="200"/>
        <w:rPr>
          <w:rFonts w:ascii="Times New Roman" w:hAnsi="Times New Roman" w:eastAsia="仿宋_GB2312"/>
          <w:color w:val="000000"/>
          <w:kern w:val="0"/>
          <w:sz w:val="32"/>
          <w:szCs w:val="32"/>
          <w:lang w:bidi="ar"/>
        </w:rPr>
      </w:pPr>
      <w:r>
        <w:rPr>
          <w:rFonts w:ascii="Times New Roman" w:hAnsi="Times New Roman" w:eastAsia="仿宋_GB2312"/>
          <w:color w:val="000000"/>
          <w:kern w:val="0"/>
          <w:sz w:val="32"/>
          <w:szCs w:val="32"/>
          <w:lang w:bidi="ar"/>
        </w:rPr>
        <w:t>（</w:t>
      </w:r>
      <w:r>
        <w:rPr>
          <w:rFonts w:hint="eastAsia" w:eastAsia="仿宋_GB2312"/>
          <w:color w:val="000000"/>
          <w:kern w:val="0"/>
          <w:sz w:val="32"/>
          <w:szCs w:val="32"/>
          <w:lang w:val="en-US" w:eastAsia="zh-CN" w:bidi="ar"/>
        </w:rPr>
        <w:t>3</w:t>
      </w:r>
      <w:r>
        <w:rPr>
          <w:rFonts w:ascii="Times New Roman" w:hAnsi="Times New Roman" w:eastAsia="仿宋_GB2312"/>
          <w:color w:val="000000"/>
          <w:kern w:val="0"/>
          <w:sz w:val="32"/>
          <w:szCs w:val="32"/>
          <w:lang w:bidi="ar"/>
        </w:rPr>
        <w:t>）负责全</w:t>
      </w:r>
      <w:r>
        <w:rPr>
          <w:rFonts w:hint="eastAsia" w:ascii="Times New Roman" w:hAnsi="Times New Roman" w:eastAsia="仿宋_GB2312"/>
          <w:color w:val="000000"/>
          <w:kern w:val="0"/>
          <w:sz w:val="32"/>
          <w:szCs w:val="32"/>
          <w:lang w:bidi="ar"/>
        </w:rPr>
        <w:t>县</w:t>
      </w:r>
      <w:r>
        <w:rPr>
          <w:rFonts w:ascii="Times New Roman" w:hAnsi="Times New Roman" w:eastAsia="仿宋_GB2312"/>
          <w:color w:val="000000"/>
          <w:kern w:val="0"/>
          <w:sz w:val="32"/>
          <w:szCs w:val="32"/>
          <w:lang w:bidi="ar"/>
        </w:rPr>
        <w:t>信用体系建设的综合协调和监督管理，组织拟定和实施相关政策措施，统筹推进全</w:t>
      </w:r>
      <w:r>
        <w:rPr>
          <w:rFonts w:hint="eastAsia" w:ascii="Times New Roman" w:hAnsi="Times New Roman" w:eastAsia="仿宋_GB2312"/>
          <w:color w:val="000000"/>
          <w:kern w:val="0"/>
          <w:sz w:val="32"/>
          <w:szCs w:val="32"/>
          <w:lang w:bidi="ar"/>
        </w:rPr>
        <w:t>县</w:t>
      </w:r>
      <w:r>
        <w:rPr>
          <w:rFonts w:ascii="Times New Roman" w:hAnsi="Times New Roman" w:eastAsia="仿宋_GB2312"/>
          <w:color w:val="000000"/>
          <w:kern w:val="0"/>
          <w:sz w:val="32"/>
          <w:szCs w:val="32"/>
          <w:lang w:bidi="ar"/>
        </w:rPr>
        <w:t>信用信息共享平台建设，提供社会信用信息的应用和服务。</w:t>
      </w:r>
    </w:p>
    <w:p w14:paraId="1380C921">
      <w:pPr>
        <w:spacing w:line="576" w:lineRule="exact"/>
        <w:ind w:firstLine="640" w:firstLineChars="200"/>
        <w:rPr>
          <w:rFonts w:hint="eastAsia" w:ascii="Times New Roman" w:hAnsi="Times New Roman" w:eastAsia="仿宋_GB2312"/>
          <w:color w:val="000000"/>
          <w:kern w:val="0"/>
          <w:sz w:val="32"/>
          <w:szCs w:val="32"/>
          <w:lang w:bidi="ar"/>
        </w:rPr>
      </w:pPr>
      <w:r>
        <w:rPr>
          <w:rFonts w:ascii="Times New Roman" w:hAnsi="Times New Roman" w:eastAsia="仿宋_GB2312"/>
          <w:color w:val="000000"/>
          <w:kern w:val="0"/>
          <w:sz w:val="32"/>
          <w:szCs w:val="32"/>
          <w:lang w:bidi="ar"/>
        </w:rPr>
        <w:t>（</w:t>
      </w:r>
      <w:r>
        <w:rPr>
          <w:rFonts w:hint="eastAsia" w:eastAsia="仿宋_GB2312"/>
          <w:color w:val="000000"/>
          <w:kern w:val="0"/>
          <w:sz w:val="32"/>
          <w:szCs w:val="32"/>
          <w:lang w:val="en-US" w:eastAsia="zh-CN" w:bidi="ar"/>
        </w:rPr>
        <w:t>4</w:t>
      </w:r>
      <w:r>
        <w:rPr>
          <w:rFonts w:ascii="Times New Roman" w:hAnsi="Times New Roman" w:eastAsia="仿宋_GB2312"/>
          <w:color w:val="000000"/>
          <w:kern w:val="0"/>
          <w:sz w:val="32"/>
          <w:szCs w:val="32"/>
          <w:lang w:bidi="ar"/>
        </w:rPr>
        <w:t>）</w:t>
      </w:r>
      <w:r>
        <w:rPr>
          <w:rFonts w:hint="eastAsia" w:ascii="Times New Roman" w:hAnsi="Times New Roman" w:eastAsia="仿宋_GB2312"/>
          <w:color w:val="000000"/>
          <w:kern w:val="0"/>
          <w:sz w:val="32"/>
          <w:szCs w:val="32"/>
          <w:lang w:bidi="ar"/>
        </w:rPr>
        <w:t>指导协调、督促检查</w:t>
      </w:r>
      <w:r>
        <w:rPr>
          <w:rFonts w:ascii="Times New Roman" w:hAnsi="Times New Roman" w:eastAsia="仿宋_GB2312"/>
          <w:color w:val="000000"/>
          <w:kern w:val="0"/>
          <w:sz w:val="32"/>
          <w:szCs w:val="32"/>
          <w:lang w:bidi="ar"/>
        </w:rPr>
        <w:t>全</w:t>
      </w:r>
      <w:r>
        <w:rPr>
          <w:rFonts w:hint="eastAsia" w:ascii="Times New Roman" w:hAnsi="Times New Roman" w:eastAsia="仿宋_GB2312"/>
          <w:color w:val="000000"/>
          <w:kern w:val="0"/>
          <w:sz w:val="32"/>
          <w:szCs w:val="32"/>
          <w:lang w:bidi="ar"/>
        </w:rPr>
        <w:t>县</w:t>
      </w:r>
      <w:r>
        <w:rPr>
          <w:rFonts w:ascii="Times New Roman" w:hAnsi="Times New Roman" w:eastAsia="仿宋_GB2312"/>
          <w:color w:val="000000"/>
          <w:kern w:val="0"/>
          <w:sz w:val="32"/>
          <w:szCs w:val="32"/>
          <w:lang w:bidi="ar"/>
        </w:rPr>
        <w:t>“放管服”改革</w:t>
      </w:r>
      <w:r>
        <w:rPr>
          <w:rFonts w:hint="eastAsia" w:ascii="Times New Roman" w:hAnsi="Times New Roman" w:eastAsia="仿宋_GB2312"/>
          <w:color w:val="000000"/>
          <w:kern w:val="0"/>
          <w:sz w:val="32"/>
          <w:szCs w:val="32"/>
          <w:lang w:bidi="ar"/>
        </w:rPr>
        <w:t>工作，负责推进全</w:t>
      </w:r>
      <w:r>
        <w:rPr>
          <w:rFonts w:hint="eastAsia" w:ascii="Times New Roman" w:hAnsi="Times New Roman" w:eastAsia="仿宋_GB2312" w:cs="Times New Roman"/>
          <w:color w:val="000000"/>
          <w:kern w:val="0"/>
          <w:sz w:val="32"/>
          <w:szCs w:val="32"/>
          <w:lang w:bidi="ar"/>
        </w:rPr>
        <w:t>县</w:t>
      </w:r>
      <w:r>
        <w:rPr>
          <w:rFonts w:hint="eastAsia" w:ascii="Times New Roman" w:hAnsi="Times New Roman" w:eastAsia="仿宋_GB2312" w:cs="Times New Roman"/>
          <w:color w:val="000000"/>
          <w:kern w:val="0"/>
          <w:sz w:val="32"/>
          <w:szCs w:val="32"/>
          <w:lang w:val="en-US" w:eastAsia="zh-CN" w:bidi="ar"/>
        </w:rPr>
        <w:t>行</w:t>
      </w:r>
      <w:r>
        <w:rPr>
          <w:rFonts w:hint="eastAsia" w:ascii="Times New Roman" w:hAnsi="Times New Roman" w:eastAsia="仿宋_GB2312" w:cs="Times New Roman"/>
          <w:color w:val="000000"/>
          <w:kern w:val="0"/>
          <w:sz w:val="32"/>
          <w:szCs w:val="32"/>
          <w:lang w:bidi="ar"/>
        </w:rPr>
        <w:t>政审批制度改</w:t>
      </w:r>
      <w:r>
        <w:rPr>
          <w:rFonts w:ascii="Times New Roman" w:hAnsi="Times New Roman" w:eastAsia="仿宋_GB2312"/>
          <w:color w:val="000000"/>
          <w:kern w:val="0"/>
          <w:sz w:val="32"/>
          <w:szCs w:val="32"/>
          <w:lang w:bidi="ar"/>
        </w:rPr>
        <w:t>革</w:t>
      </w:r>
      <w:r>
        <w:rPr>
          <w:rFonts w:hint="eastAsia" w:ascii="Times New Roman" w:hAnsi="Times New Roman" w:eastAsia="仿宋_GB2312"/>
          <w:color w:val="000000"/>
          <w:kern w:val="0"/>
          <w:sz w:val="32"/>
          <w:szCs w:val="32"/>
          <w:lang w:bidi="ar"/>
        </w:rPr>
        <w:t>工作。组织全县“互联网+政务服务”，统筹推进政务服务体系建设。</w:t>
      </w:r>
      <w:r>
        <w:rPr>
          <w:rFonts w:ascii="Times New Roman" w:hAnsi="Times New Roman" w:eastAsia="仿宋_GB2312"/>
          <w:color w:val="000000"/>
          <w:kern w:val="0"/>
          <w:sz w:val="32"/>
          <w:szCs w:val="32"/>
          <w:lang w:bidi="ar"/>
        </w:rPr>
        <w:t>指导</w:t>
      </w:r>
      <w:r>
        <w:rPr>
          <w:rFonts w:hint="eastAsia" w:ascii="Times New Roman" w:hAnsi="Times New Roman" w:eastAsia="仿宋_GB2312"/>
          <w:color w:val="000000"/>
          <w:kern w:val="0"/>
          <w:sz w:val="32"/>
          <w:szCs w:val="32"/>
          <w:lang w:bidi="ar"/>
        </w:rPr>
        <w:t>协调</w:t>
      </w:r>
      <w:r>
        <w:rPr>
          <w:rFonts w:hint="eastAsia" w:ascii="Times New Roman" w:hAnsi="Times New Roman" w:eastAsia="仿宋_GB2312"/>
          <w:color w:val="000000"/>
          <w:kern w:val="0"/>
          <w:sz w:val="32"/>
          <w:szCs w:val="32"/>
          <w:lang w:val="en-US" w:eastAsia="zh-CN" w:bidi="ar"/>
        </w:rPr>
        <w:t>各乡镇、</w:t>
      </w:r>
      <w:r>
        <w:rPr>
          <w:rFonts w:hint="eastAsia" w:ascii="Times New Roman" w:hAnsi="Times New Roman" w:eastAsia="仿宋_GB2312"/>
          <w:color w:val="000000"/>
          <w:kern w:val="0"/>
          <w:sz w:val="32"/>
          <w:szCs w:val="32"/>
          <w:lang w:bidi="ar"/>
        </w:rPr>
        <w:t>各部门</w:t>
      </w:r>
      <w:r>
        <w:rPr>
          <w:rFonts w:ascii="Times New Roman" w:hAnsi="Times New Roman" w:eastAsia="仿宋_GB2312"/>
          <w:color w:val="000000"/>
          <w:kern w:val="0"/>
          <w:sz w:val="32"/>
          <w:szCs w:val="32"/>
          <w:lang w:bidi="ar"/>
        </w:rPr>
        <w:t>“放管服”改革及行政审批制度改革工作</w:t>
      </w:r>
      <w:r>
        <w:rPr>
          <w:rFonts w:hint="eastAsia" w:ascii="Times New Roman" w:hAnsi="Times New Roman" w:eastAsia="仿宋_GB2312"/>
          <w:color w:val="000000"/>
          <w:kern w:val="0"/>
          <w:sz w:val="32"/>
          <w:szCs w:val="32"/>
          <w:lang w:bidi="ar"/>
        </w:rPr>
        <w:t>。</w:t>
      </w:r>
    </w:p>
    <w:p w14:paraId="3F2C0D16">
      <w:pPr>
        <w:spacing w:line="576" w:lineRule="exact"/>
        <w:ind w:firstLine="640" w:firstLineChars="200"/>
        <w:rPr>
          <w:rFonts w:ascii="Times New Roman" w:hAnsi="Times New Roman" w:eastAsia="仿宋_GB2312"/>
          <w:color w:val="000000"/>
          <w:kern w:val="0"/>
          <w:sz w:val="32"/>
          <w:szCs w:val="32"/>
          <w:lang w:bidi="ar"/>
        </w:rPr>
      </w:pPr>
      <w:r>
        <w:rPr>
          <w:rFonts w:ascii="Times New Roman" w:hAnsi="Times New Roman" w:eastAsia="仿宋_GB2312"/>
          <w:color w:val="000000"/>
          <w:kern w:val="0"/>
          <w:sz w:val="32"/>
          <w:szCs w:val="32"/>
          <w:lang w:bidi="ar"/>
        </w:rPr>
        <w:t>（</w:t>
      </w:r>
      <w:r>
        <w:rPr>
          <w:rFonts w:hint="eastAsia" w:eastAsia="仿宋_GB2312"/>
          <w:color w:val="000000"/>
          <w:kern w:val="0"/>
          <w:sz w:val="32"/>
          <w:szCs w:val="32"/>
          <w:lang w:val="en-US" w:eastAsia="zh-CN" w:bidi="ar"/>
        </w:rPr>
        <w:t>5</w:t>
      </w:r>
      <w:r>
        <w:rPr>
          <w:rFonts w:ascii="Times New Roman" w:hAnsi="Times New Roman" w:eastAsia="仿宋_GB2312"/>
          <w:color w:val="000000"/>
          <w:kern w:val="0"/>
          <w:sz w:val="32"/>
          <w:szCs w:val="32"/>
          <w:lang w:bidi="ar"/>
        </w:rPr>
        <w:t>）负责全</w:t>
      </w:r>
      <w:r>
        <w:rPr>
          <w:rFonts w:hint="eastAsia" w:ascii="Times New Roman" w:hAnsi="Times New Roman" w:eastAsia="仿宋_GB2312"/>
          <w:color w:val="000000"/>
          <w:kern w:val="0"/>
          <w:sz w:val="32"/>
          <w:szCs w:val="32"/>
          <w:lang w:bidi="ar"/>
        </w:rPr>
        <w:t>县</w:t>
      </w:r>
      <w:r>
        <w:rPr>
          <w:rFonts w:ascii="Times New Roman" w:hAnsi="Times New Roman" w:eastAsia="仿宋_GB2312"/>
          <w:color w:val="000000"/>
          <w:kern w:val="0"/>
          <w:sz w:val="32"/>
          <w:szCs w:val="32"/>
          <w:lang w:bidi="ar"/>
        </w:rPr>
        <w:t>项目建设推进过程中政务服务、权益维护督办工作，监督相关单位履行服务保障职责，推动项目落实落地。</w:t>
      </w:r>
      <w:r>
        <w:rPr>
          <w:rFonts w:ascii="Times New Roman" w:hAnsi="Times New Roman" w:eastAsia="仿宋_GB2312"/>
          <w:kern w:val="0"/>
          <w:sz w:val="32"/>
          <w:szCs w:val="32"/>
          <w:lang w:bidi="ar"/>
        </w:rPr>
        <w:t>协调联系</w:t>
      </w:r>
      <w:r>
        <w:rPr>
          <w:rFonts w:hint="eastAsia" w:ascii="Times New Roman" w:hAnsi="Times New Roman" w:eastAsia="仿宋_GB2312"/>
          <w:kern w:val="0"/>
          <w:sz w:val="32"/>
          <w:szCs w:val="32"/>
          <w:lang w:bidi="ar"/>
        </w:rPr>
        <w:t>县</w:t>
      </w:r>
      <w:r>
        <w:rPr>
          <w:rFonts w:ascii="Times New Roman" w:hAnsi="Times New Roman" w:eastAsia="仿宋_GB2312"/>
          <w:kern w:val="0"/>
          <w:sz w:val="32"/>
          <w:szCs w:val="32"/>
          <w:lang w:bidi="ar"/>
        </w:rPr>
        <w:t>政务服务中心。</w:t>
      </w:r>
    </w:p>
    <w:p w14:paraId="2D137D04">
      <w:pPr>
        <w:spacing w:line="576" w:lineRule="exact"/>
        <w:ind w:firstLine="640" w:firstLineChars="200"/>
        <w:rPr>
          <w:rFonts w:ascii="Times New Roman" w:hAnsi="Times New Roman" w:eastAsia="仿宋_GB2312"/>
          <w:color w:val="000000"/>
          <w:kern w:val="0"/>
          <w:sz w:val="32"/>
          <w:szCs w:val="32"/>
          <w:lang w:bidi="ar"/>
        </w:rPr>
      </w:pPr>
      <w:r>
        <w:rPr>
          <w:rFonts w:ascii="Times New Roman" w:hAnsi="Times New Roman" w:eastAsia="仿宋_GB2312"/>
          <w:color w:val="000000"/>
          <w:kern w:val="0"/>
          <w:sz w:val="32"/>
          <w:szCs w:val="32"/>
          <w:lang w:bidi="ar"/>
        </w:rPr>
        <w:t>（</w:t>
      </w:r>
      <w:r>
        <w:rPr>
          <w:rFonts w:hint="eastAsia" w:eastAsia="仿宋_GB2312"/>
          <w:color w:val="000000"/>
          <w:kern w:val="0"/>
          <w:sz w:val="32"/>
          <w:szCs w:val="32"/>
          <w:lang w:val="en-US" w:eastAsia="zh-CN" w:bidi="ar"/>
        </w:rPr>
        <w:t>6</w:t>
      </w:r>
      <w:r>
        <w:rPr>
          <w:rFonts w:ascii="Times New Roman" w:hAnsi="Times New Roman" w:eastAsia="仿宋_GB2312"/>
          <w:color w:val="000000"/>
          <w:kern w:val="0"/>
          <w:sz w:val="32"/>
          <w:szCs w:val="32"/>
          <w:lang w:bidi="ar"/>
        </w:rPr>
        <w:t>）建立健全营商环境问题跟踪督办制度机制，负责全</w:t>
      </w:r>
      <w:r>
        <w:rPr>
          <w:rFonts w:hint="eastAsia" w:ascii="Times New Roman" w:hAnsi="Times New Roman" w:eastAsia="仿宋_GB2312"/>
          <w:color w:val="000000"/>
          <w:kern w:val="0"/>
          <w:sz w:val="32"/>
          <w:szCs w:val="32"/>
          <w:lang w:bidi="ar"/>
        </w:rPr>
        <w:t>县</w:t>
      </w:r>
      <w:r>
        <w:rPr>
          <w:rFonts w:ascii="Times New Roman" w:hAnsi="Times New Roman" w:eastAsia="仿宋_GB2312"/>
          <w:color w:val="000000"/>
          <w:kern w:val="0"/>
          <w:sz w:val="32"/>
          <w:szCs w:val="32"/>
          <w:lang w:bidi="ar"/>
        </w:rPr>
        <w:t>营商环境监督和损害营商环境行为投诉的受理、转办、督办等。</w:t>
      </w:r>
    </w:p>
    <w:p w14:paraId="52A58B98">
      <w:pPr>
        <w:spacing w:line="576" w:lineRule="exact"/>
        <w:ind w:firstLine="640" w:firstLineChars="200"/>
        <w:rPr>
          <w:rFonts w:ascii="Times New Roman" w:hAnsi="Times New Roman" w:eastAsia="仿宋_GB2312"/>
          <w:color w:val="000000"/>
          <w:kern w:val="0"/>
          <w:sz w:val="32"/>
          <w:szCs w:val="32"/>
          <w:lang w:bidi="ar"/>
        </w:rPr>
      </w:pPr>
      <w:r>
        <w:rPr>
          <w:rFonts w:ascii="Times New Roman" w:hAnsi="Times New Roman" w:eastAsia="仿宋_GB2312"/>
          <w:color w:val="000000"/>
          <w:kern w:val="0"/>
          <w:sz w:val="32"/>
          <w:szCs w:val="32"/>
          <w:lang w:bidi="ar"/>
        </w:rPr>
        <w:t>（</w:t>
      </w:r>
      <w:r>
        <w:rPr>
          <w:rFonts w:hint="eastAsia" w:eastAsia="仿宋_GB2312"/>
          <w:color w:val="000000"/>
          <w:kern w:val="0"/>
          <w:sz w:val="32"/>
          <w:szCs w:val="32"/>
          <w:lang w:val="en-US" w:eastAsia="zh-CN" w:bidi="ar"/>
        </w:rPr>
        <w:t>7</w:t>
      </w:r>
      <w:r>
        <w:rPr>
          <w:rFonts w:ascii="Times New Roman" w:hAnsi="Times New Roman" w:eastAsia="仿宋_GB2312"/>
          <w:color w:val="000000"/>
          <w:kern w:val="0"/>
          <w:sz w:val="32"/>
          <w:szCs w:val="32"/>
          <w:lang w:bidi="ar"/>
        </w:rPr>
        <w:t>）完成</w:t>
      </w:r>
      <w:r>
        <w:rPr>
          <w:rFonts w:hint="eastAsia" w:ascii="Times New Roman" w:hAnsi="Times New Roman" w:eastAsia="仿宋_GB2312"/>
          <w:color w:val="000000"/>
          <w:kern w:val="0"/>
          <w:sz w:val="32"/>
          <w:szCs w:val="32"/>
          <w:lang w:bidi="ar"/>
        </w:rPr>
        <w:t>县</w:t>
      </w:r>
      <w:r>
        <w:rPr>
          <w:rFonts w:ascii="Times New Roman" w:hAnsi="Times New Roman" w:eastAsia="仿宋_GB2312"/>
          <w:color w:val="000000"/>
          <w:kern w:val="0"/>
          <w:sz w:val="32"/>
          <w:szCs w:val="32"/>
          <w:lang w:bidi="ar"/>
        </w:rPr>
        <w:t>委、</w:t>
      </w:r>
      <w:r>
        <w:rPr>
          <w:rFonts w:hint="eastAsia" w:ascii="Times New Roman" w:hAnsi="Times New Roman" w:eastAsia="仿宋_GB2312"/>
          <w:color w:val="000000"/>
          <w:kern w:val="0"/>
          <w:sz w:val="32"/>
          <w:szCs w:val="32"/>
          <w:lang w:bidi="ar"/>
        </w:rPr>
        <w:t>县</w:t>
      </w:r>
      <w:r>
        <w:rPr>
          <w:rFonts w:ascii="Times New Roman" w:hAnsi="Times New Roman" w:eastAsia="仿宋_GB2312"/>
          <w:color w:val="000000"/>
          <w:kern w:val="0"/>
          <w:sz w:val="32"/>
          <w:szCs w:val="32"/>
          <w:lang w:bidi="ar"/>
        </w:rPr>
        <w:t>政府</w:t>
      </w:r>
      <w:r>
        <w:rPr>
          <w:rFonts w:hint="eastAsia" w:ascii="Times New Roman" w:hAnsi="Times New Roman" w:eastAsia="仿宋_GB2312"/>
          <w:color w:val="000000"/>
          <w:kern w:val="0"/>
          <w:sz w:val="32"/>
          <w:szCs w:val="32"/>
          <w:lang w:val="en-US" w:eastAsia="zh-CN" w:bidi="ar"/>
        </w:rPr>
        <w:t>和上级营商建设部门交办</w:t>
      </w:r>
      <w:r>
        <w:rPr>
          <w:rFonts w:ascii="Times New Roman" w:hAnsi="Times New Roman" w:eastAsia="仿宋_GB2312"/>
          <w:color w:val="000000"/>
          <w:kern w:val="0"/>
          <w:sz w:val="32"/>
          <w:szCs w:val="32"/>
          <w:lang w:bidi="ar"/>
        </w:rPr>
        <w:t>的其他任务。</w:t>
      </w:r>
    </w:p>
    <w:p w14:paraId="1CFE00BA">
      <w:pPr>
        <w:widowControl/>
        <w:spacing w:line="576" w:lineRule="exact"/>
        <w:ind w:firstLine="640" w:firstLineChars="200"/>
        <w:jc w:val="left"/>
        <w:rPr>
          <w:rFonts w:hint="eastAsia" w:ascii="楷体_GB2312" w:eastAsia="楷体_GB2312" w:cs="Times New Roman"/>
          <w:kern w:val="2"/>
          <w:sz w:val="32"/>
          <w:szCs w:val="32"/>
          <w:lang w:val="en-US" w:eastAsia="zh-CN" w:bidi="ar-SA"/>
        </w:rPr>
      </w:pPr>
      <w:r>
        <w:rPr>
          <w:rFonts w:hint="eastAsia" w:ascii="楷体_GB2312" w:hAnsi="Times New Roman" w:eastAsia="楷体_GB2312"/>
          <w:sz w:val="32"/>
          <w:szCs w:val="32"/>
          <w:lang w:val="en-US" w:eastAsia="zh-CN"/>
        </w:rPr>
        <w:t xml:space="preserve"> </w:t>
      </w:r>
      <w:r>
        <w:rPr>
          <w:rFonts w:hint="eastAsia" w:ascii="楷体_GB2312" w:eastAsia="楷体_GB2312"/>
          <w:sz w:val="32"/>
          <w:szCs w:val="32"/>
          <w:lang w:val="en-US" w:eastAsia="zh-CN"/>
        </w:rPr>
        <w:t>2、</w:t>
      </w:r>
      <w:r>
        <w:rPr>
          <w:rFonts w:hint="eastAsia" w:ascii="楷体_GB2312" w:eastAsia="楷体_GB2312" w:cs="Times New Roman"/>
          <w:kern w:val="2"/>
          <w:sz w:val="32"/>
          <w:szCs w:val="32"/>
          <w:lang w:val="en-US" w:eastAsia="zh-CN" w:bidi="ar-SA"/>
        </w:rPr>
        <w:t>组织机构及人员构成</w:t>
      </w:r>
    </w:p>
    <w:p w14:paraId="1E5C3434">
      <w:pPr>
        <w:spacing w:line="576" w:lineRule="exact"/>
        <w:ind w:firstLine="640"/>
        <w:rPr>
          <w:rFonts w:hint="default" w:ascii="t" w:hAnsi="t" w:eastAsia="仿宋_GB2312" w:cs="仿宋"/>
          <w:sz w:val="32"/>
          <w:szCs w:val="32"/>
          <w:lang w:val="en-US" w:eastAsia="zh-CN"/>
        </w:rPr>
      </w:pPr>
      <w:r>
        <w:rPr>
          <w:rFonts w:hint="eastAsia" w:hAnsi="仿宋_GB2312" w:eastAsia="仿宋_GB2312"/>
          <w:sz w:val="32"/>
          <w:szCs w:val="32"/>
          <w:lang w:val="en-US" w:eastAsia="zh-CN"/>
        </w:rPr>
        <w:t>武山县营商环境建设局椒行政一级预算全额拨款单位，</w:t>
      </w:r>
      <w:r>
        <w:rPr>
          <w:rFonts w:hint="eastAsia" w:ascii="仿宋_GB2312" w:eastAsia="仿宋_GB2312"/>
          <w:sz w:val="32"/>
          <w:szCs w:val="32"/>
        </w:rPr>
        <w:t>核定编制</w:t>
      </w:r>
      <w:r>
        <w:rPr>
          <w:rFonts w:hint="eastAsia" w:ascii="仿宋_GB2312" w:eastAsia="仿宋_GB2312"/>
          <w:sz w:val="32"/>
          <w:szCs w:val="32"/>
          <w:lang w:val="en-US" w:eastAsia="zh-CN"/>
        </w:rPr>
        <w:t>9</w:t>
      </w:r>
      <w:r>
        <w:rPr>
          <w:rFonts w:hint="eastAsia" w:ascii="仿宋_GB2312" w:eastAsia="仿宋_GB2312"/>
          <w:sz w:val="32"/>
          <w:szCs w:val="32"/>
        </w:rPr>
        <w:t>人</w:t>
      </w:r>
      <w:r>
        <w:rPr>
          <w:rFonts w:ascii="仿宋_GB2312" w:eastAsia="仿宋_GB2312"/>
          <w:sz w:val="32"/>
          <w:szCs w:val="32"/>
        </w:rPr>
        <w:t>,</w:t>
      </w:r>
      <w:r>
        <w:rPr>
          <w:rFonts w:hint="eastAsia" w:ascii="仿宋_GB2312" w:eastAsia="仿宋_GB2312"/>
          <w:sz w:val="32"/>
          <w:szCs w:val="32"/>
        </w:rPr>
        <w:t>其中：行政单位</w:t>
      </w:r>
      <w:r>
        <w:rPr>
          <w:rFonts w:hint="eastAsia" w:ascii="仿宋_GB2312" w:eastAsia="仿宋_GB2312"/>
          <w:sz w:val="32"/>
          <w:szCs w:val="32"/>
          <w:lang w:val="en-US" w:eastAsia="zh-CN"/>
        </w:rPr>
        <w:t>6</w:t>
      </w:r>
      <w:r>
        <w:rPr>
          <w:rFonts w:hint="eastAsia" w:ascii="仿宋_GB2312" w:eastAsia="仿宋_GB2312"/>
          <w:sz w:val="32"/>
          <w:szCs w:val="32"/>
        </w:rPr>
        <w:t>，事业单位</w:t>
      </w:r>
      <w:r>
        <w:rPr>
          <w:rFonts w:hint="eastAsia" w:ascii="仿宋_GB2312" w:eastAsia="仿宋_GB2312"/>
          <w:sz w:val="32"/>
          <w:szCs w:val="32"/>
          <w:lang w:val="en-US" w:eastAsia="zh-CN"/>
        </w:rPr>
        <w:t>3</w:t>
      </w:r>
      <w:r>
        <w:rPr>
          <w:rFonts w:hint="eastAsia" w:ascii="仿宋_GB2312" w:eastAsia="仿宋_GB2312"/>
          <w:sz w:val="32"/>
          <w:szCs w:val="32"/>
        </w:rPr>
        <w:t>人，实有</w:t>
      </w:r>
      <w:r>
        <w:rPr>
          <w:rFonts w:hint="eastAsia" w:ascii="仿宋_GB2312" w:eastAsia="仿宋_GB2312"/>
          <w:sz w:val="32"/>
          <w:szCs w:val="32"/>
          <w:lang w:eastAsia="zh-CN"/>
        </w:rPr>
        <w:t>人数</w:t>
      </w:r>
      <w:r>
        <w:rPr>
          <w:rFonts w:hint="eastAsia" w:ascii="仿宋_GB2312" w:eastAsia="仿宋_GB2312"/>
          <w:sz w:val="32"/>
          <w:szCs w:val="32"/>
        </w:rPr>
        <w:t>9人。</w:t>
      </w:r>
      <w:r>
        <w:rPr>
          <w:rFonts w:hint="eastAsia" w:ascii="仿宋_GB2312" w:eastAsia="仿宋_GB2312"/>
          <w:sz w:val="32"/>
          <w:szCs w:val="32"/>
          <w:lang w:val="en-US" w:eastAsia="zh-CN"/>
        </w:rPr>
        <w:t>下设</w:t>
      </w:r>
      <w:r>
        <w:rPr>
          <w:rFonts w:ascii="Times New Roman" w:hAnsi="Times New Roman" w:eastAsia="仿宋_GB2312"/>
          <w:color w:val="000000"/>
          <w:kern w:val="0"/>
          <w:sz w:val="32"/>
          <w:szCs w:val="32"/>
          <w:lang w:bidi="ar"/>
        </w:rPr>
        <w:t>办公室</w:t>
      </w:r>
      <w:r>
        <w:rPr>
          <w:rFonts w:hint="eastAsia" w:eastAsia="仿宋_GB2312"/>
          <w:color w:val="000000"/>
          <w:kern w:val="0"/>
          <w:sz w:val="32"/>
          <w:szCs w:val="32"/>
          <w:lang w:eastAsia="zh-CN" w:bidi="ar"/>
        </w:rPr>
        <w:t>、</w:t>
      </w:r>
      <w:r>
        <w:rPr>
          <w:rFonts w:ascii="Times New Roman" w:hAnsi="Times New Roman" w:eastAsia="仿宋_GB2312"/>
          <w:color w:val="000000"/>
          <w:kern w:val="0"/>
          <w:sz w:val="32"/>
          <w:szCs w:val="32"/>
          <w:lang w:bidi="ar"/>
        </w:rPr>
        <w:t>政务服务</w:t>
      </w:r>
      <w:r>
        <w:rPr>
          <w:rFonts w:hint="eastAsia" w:ascii="Times New Roman" w:hAnsi="Times New Roman" w:eastAsia="仿宋_GB2312"/>
          <w:color w:val="000000"/>
          <w:kern w:val="0"/>
          <w:sz w:val="32"/>
          <w:szCs w:val="32"/>
          <w:lang w:val="en-US" w:eastAsia="zh-CN" w:bidi="ar"/>
        </w:rPr>
        <w:t>管理和</w:t>
      </w:r>
      <w:r>
        <w:rPr>
          <w:rFonts w:ascii="Times New Roman" w:hAnsi="Times New Roman" w:eastAsia="仿宋_GB2312"/>
          <w:color w:val="000000"/>
          <w:kern w:val="0"/>
          <w:sz w:val="32"/>
          <w:szCs w:val="32"/>
          <w:lang w:bidi="ar"/>
        </w:rPr>
        <w:t>行政审批</w:t>
      </w:r>
      <w:r>
        <w:rPr>
          <w:rFonts w:hint="eastAsia" w:ascii="Times New Roman" w:hAnsi="Times New Roman" w:eastAsia="仿宋_GB2312"/>
          <w:color w:val="000000"/>
          <w:kern w:val="0"/>
          <w:sz w:val="32"/>
          <w:szCs w:val="32"/>
          <w:lang w:val="en-US" w:eastAsia="zh-CN" w:bidi="ar"/>
        </w:rPr>
        <w:t>制度改革</w:t>
      </w:r>
      <w:r>
        <w:rPr>
          <w:rFonts w:hint="eastAsia" w:ascii="Times New Roman" w:hAnsi="Times New Roman" w:eastAsia="仿宋_GB2312"/>
          <w:color w:val="000000"/>
          <w:kern w:val="0"/>
          <w:sz w:val="32"/>
          <w:szCs w:val="32"/>
          <w:lang w:bidi="ar"/>
        </w:rPr>
        <w:t>股</w:t>
      </w:r>
      <w:r>
        <w:rPr>
          <w:rFonts w:hint="eastAsia" w:eastAsia="仿宋_GB2312"/>
          <w:color w:val="000000"/>
          <w:kern w:val="0"/>
          <w:sz w:val="32"/>
          <w:szCs w:val="32"/>
          <w:lang w:val="en-US" w:eastAsia="zh-CN" w:bidi="ar"/>
        </w:rPr>
        <w:t>及</w:t>
      </w:r>
      <w:r>
        <w:rPr>
          <w:rFonts w:hint="eastAsia" w:ascii="Times New Roman" w:hAnsi="Times New Roman" w:eastAsia="仿宋_GB2312"/>
          <w:color w:val="000000"/>
          <w:kern w:val="0"/>
          <w:sz w:val="32"/>
          <w:szCs w:val="32"/>
          <w:lang w:val="en-US" w:eastAsia="zh-CN" w:bidi="ar"/>
        </w:rPr>
        <w:t>营商环境</w:t>
      </w:r>
      <w:r>
        <w:rPr>
          <w:rFonts w:hint="eastAsia" w:ascii="Times New Roman" w:hAnsi="Times New Roman" w:eastAsia="仿宋_GB2312"/>
          <w:color w:val="000000"/>
          <w:kern w:val="0"/>
          <w:sz w:val="32"/>
          <w:szCs w:val="32"/>
          <w:lang w:bidi="ar"/>
        </w:rPr>
        <w:t>信用建设股</w:t>
      </w:r>
      <w:r>
        <w:rPr>
          <w:rFonts w:ascii="Times New Roman" w:hAnsi="Times New Roman" w:eastAsia="仿宋_GB2312"/>
          <w:color w:val="000000"/>
          <w:kern w:val="0"/>
          <w:sz w:val="32"/>
          <w:szCs w:val="32"/>
          <w:lang w:bidi="ar"/>
        </w:rPr>
        <w:t>。</w:t>
      </w:r>
      <w:r>
        <w:rPr>
          <w:rFonts w:hint="eastAsia" w:eastAsia="仿宋_GB2312"/>
          <w:color w:val="000000"/>
          <w:kern w:val="0"/>
          <w:sz w:val="32"/>
          <w:szCs w:val="32"/>
          <w:lang w:val="en-US" w:eastAsia="zh-CN" w:bidi="ar"/>
        </w:rPr>
        <w:t>事业单位有武山县营商环境建设事务服务中心。</w:t>
      </w:r>
    </w:p>
    <w:p w14:paraId="5444CBB7">
      <w:pPr>
        <w:overflowPunct w:val="0"/>
        <w:spacing w:line="576" w:lineRule="exact"/>
        <w:jc w:val="left"/>
        <w:rPr>
          <w:rFonts w:hint="eastAsia" w:ascii="楷体_GB2312" w:hAnsi="Times New Roman" w:eastAsia="楷体_GB2312" w:cs="Times New Roman"/>
          <w:kern w:val="2"/>
          <w:sz w:val="32"/>
          <w:szCs w:val="32"/>
          <w:lang w:val="en-US" w:eastAsia="zh-CN" w:bidi="ar-SA"/>
        </w:rPr>
      </w:pPr>
      <w:r>
        <w:rPr>
          <w:rFonts w:ascii="Times New Roman" w:hAnsi="Times New Roman" w:eastAsia="仿宋_GB2312"/>
          <w:sz w:val="32"/>
          <w:szCs w:val="32"/>
        </w:rPr>
        <w:t xml:space="preserve">  </w:t>
      </w:r>
      <w:r>
        <w:rPr>
          <w:rFonts w:hint="eastAsia" w:eastAsia="仿宋_GB2312"/>
          <w:sz w:val="32"/>
          <w:szCs w:val="32"/>
          <w:lang w:val="en-US" w:eastAsia="zh-CN"/>
        </w:rPr>
        <w:t xml:space="preserve"> </w:t>
      </w:r>
      <w:r>
        <w:rPr>
          <w:rFonts w:hint="eastAsia" w:ascii="楷体_GB2312" w:hAnsi="Times New Roman" w:eastAsia="楷体_GB2312" w:cs="Times New Roman"/>
          <w:kern w:val="2"/>
          <w:sz w:val="32"/>
          <w:szCs w:val="32"/>
          <w:lang w:val="en-US" w:eastAsia="zh-CN" w:bidi="ar-SA"/>
        </w:rPr>
        <w:t>（二）单位预算安排和支出情况</w:t>
      </w:r>
    </w:p>
    <w:p w14:paraId="3A49C4F4">
      <w:pPr>
        <w:spacing w:line="576" w:lineRule="exact"/>
        <w:ind w:firstLine="640"/>
        <w:rPr>
          <w:rFonts w:hint="default" w:ascii="仿宋_GB2312" w:hAnsi="Times New Roman" w:eastAsia="仿宋_GB2312" w:cs="Times New Roman"/>
          <w:sz w:val="32"/>
          <w:szCs w:val="32"/>
        </w:rPr>
      </w:pPr>
      <w:r>
        <w:rPr>
          <w:rFonts w:hint="eastAsia" w:ascii="仿宋_GB2312" w:hAnsi="Times New Roman" w:eastAsia="仿宋_GB2312" w:cs="Times New Roman"/>
          <w:sz w:val="32"/>
          <w:szCs w:val="32"/>
        </w:rPr>
        <w:t>202</w:t>
      </w: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eastAsia="zh-CN"/>
        </w:rPr>
        <w:t>单位</w:t>
      </w:r>
      <w:r>
        <w:rPr>
          <w:rFonts w:hint="eastAsia" w:ascii="仿宋_GB2312" w:hAnsi="Times New Roman" w:eastAsia="仿宋_GB2312" w:cs="Times New Roman"/>
          <w:sz w:val="32"/>
          <w:szCs w:val="32"/>
        </w:rPr>
        <w:t>年初预算数47.19</w:t>
      </w:r>
      <w:r>
        <w:rPr>
          <w:rFonts w:hint="default" w:ascii="仿宋_GB2312" w:hAnsi="Times New Roman" w:eastAsia="仿宋_GB2312" w:cs="Times New Roman"/>
          <w:sz w:val="32"/>
          <w:szCs w:val="32"/>
        </w:rPr>
        <w:t>万元</w:t>
      </w:r>
      <w:r>
        <w:rPr>
          <w:rFonts w:hint="eastAsia" w:ascii="仿宋_GB2312" w:hAnsi="Times New Roman" w:eastAsia="仿宋_GB2312" w:cs="Times New Roman"/>
          <w:sz w:val="32"/>
          <w:szCs w:val="32"/>
        </w:rPr>
        <w:t>，其中：基本支出47.19</w:t>
      </w:r>
      <w:r>
        <w:rPr>
          <w:rFonts w:hint="default" w:ascii="仿宋_GB2312" w:hAnsi="Times New Roman" w:eastAsia="仿宋_GB2312" w:cs="Times New Roman"/>
          <w:sz w:val="32"/>
          <w:szCs w:val="32"/>
        </w:rPr>
        <w:t>万元</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事业收入0.00万元，其他收入0.00万元，经营性收入0.00万元；使用非财政拨款结余0.00万元</w:t>
      </w:r>
      <w:r>
        <w:rPr>
          <w:rFonts w:hint="eastAsia" w:ascii="仿宋_GB2312" w:hAnsi="Times New Roman" w:eastAsia="仿宋_GB2312" w:cs="Times New Roman"/>
          <w:sz w:val="32"/>
          <w:szCs w:val="32"/>
        </w:rPr>
        <w:t>，</w:t>
      </w:r>
      <w:r>
        <w:rPr>
          <w:rFonts w:hint="default" w:ascii="仿宋_GB2312" w:hAnsi="Times New Roman" w:eastAsia="仿宋_GB2312" w:cs="Times New Roman"/>
          <w:sz w:val="32"/>
          <w:szCs w:val="32"/>
        </w:rPr>
        <w:t>初结转和结余</w:t>
      </w:r>
      <w:r>
        <w:rPr>
          <w:rFonts w:hint="default" w:ascii="仿宋_GB2312" w:hAnsi="Times New Roman" w:eastAsia="仿宋_GB2312" w:cs="Times New Roman"/>
          <w:sz w:val="32"/>
          <w:szCs w:val="32"/>
          <w:lang w:val="en-US" w:eastAsia="zh-CN"/>
        </w:rPr>
        <w:t>0</w:t>
      </w:r>
      <w:r>
        <w:rPr>
          <w:rFonts w:hint="default" w:ascii="仿宋_GB2312" w:hAnsi="Times New Roman" w:eastAsia="仿宋_GB2312" w:cs="Times New Roman"/>
          <w:sz w:val="32"/>
          <w:szCs w:val="32"/>
        </w:rPr>
        <w:t>万元。当年财政拨款收入占比100.00%。</w:t>
      </w:r>
    </w:p>
    <w:p w14:paraId="637CF2ED">
      <w:pPr>
        <w:spacing w:line="576" w:lineRule="exact"/>
        <w:ind w:firstLine="64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2024年本单位支出预算</w:t>
      </w:r>
      <w:r>
        <w:rPr>
          <w:rFonts w:hint="eastAsia" w:ascii="仿宋_GB2312" w:hAnsi="Times New Roman" w:eastAsia="仿宋_GB2312" w:cs="Times New Roman"/>
          <w:sz w:val="32"/>
          <w:szCs w:val="32"/>
        </w:rPr>
        <w:t>47.19</w:t>
      </w:r>
      <w:r>
        <w:rPr>
          <w:rFonts w:hint="default" w:ascii="仿宋_GB2312" w:hAnsi="Times New Roman" w:eastAsia="仿宋_GB2312" w:cs="Times New Roman"/>
          <w:sz w:val="32"/>
          <w:szCs w:val="32"/>
        </w:rPr>
        <w:t>万元</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实际支出</w:t>
      </w:r>
      <w:r>
        <w:rPr>
          <w:rFonts w:hint="eastAsia" w:ascii="仿宋_GB2312" w:hAnsi="Times New Roman" w:eastAsia="仿宋_GB2312" w:cs="Times New Roman"/>
          <w:sz w:val="32"/>
          <w:szCs w:val="32"/>
        </w:rPr>
        <w:t>47.19</w:t>
      </w:r>
      <w:r>
        <w:rPr>
          <w:rFonts w:hint="default" w:ascii="仿宋_GB2312" w:hAnsi="Times New Roman" w:eastAsia="仿宋_GB2312" w:cs="Times New Roman"/>
          <w:sz w:val="32"/>
          <w:szCs w:val="32"/>
        </w:rPr>
        <w:t>万元</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支出预算持平，支出预算完成率100%。</w:t>
      </w:r>
    </w:p>
    <w:p w14:paraId="7EAF66F9">
      <w:pPr>
        <w:overflowPunct w:val="0"/>
        <w:spacing w:line="576" w:lineRule="exact"/>
        <w:jc w:val="left"/>
        <w:rPr>
          <w:rFonts w:hint="eastAsia" w:ascii="楷体_GB2312" w:hAnsi="Times New Roman" w:eastAsia="楷体_GB2312" w:cs="Times New Roman"/>
          <w:kern w:val="2"/>
          <w:sz w:val="32"/>
          <w:szCs w:val="32"/>
          <w:lang w:val="en-US" w:eastAsia="zh-CN" w:bidi="ar-SA"/>
        </w:rPr>
      </w:pPr>
      <w:r>
        <w:rPr>
          <w:rFonts w:hint="eastAsia" w:ascii="楷体_GB2312" w:hAnsi="Times New Roman" w:eastAsia="楷体_GB2312" w:cs="Times New Roman"/>
          <w:kern w:val="2"/>
          <w:sz w:val="32"/>
          <w:szCs w:val="32"/>
          <w:lang w:val="en-US" w:eastAsia="zh-CN" w:bidi="ar-SA"/>
        </w:rPr>
        <w:t>（三）单位资产情况</w:t>
      </w:r>
    </w:p>
    <w:p w14:paraId="33EE4C66">
      <w:pPr>
        <w:widowControl/>
        <w:spacing w:line="576"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rPr>
        <w:t>截止202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日，资产合计</w:t>
      </w:r>
      <w:r>
        <w:rPr>
          <w:rFonts w:hint="eastAsia" w:cs="宋体"/>
          <w:b w:val="0"/>
          <w:i w:val="0"/>
          <w:color w:val="000000"/>
          <w:sz w:val="28"/>
          <w:u w:val="none"/>
          <w:lang w:val="en-US" w:eastAsia="zh-CN"/>
        </w:rPr>
        <w:t>67534.86</w:t>
      </w:r>
      <w:r>
        <w:rPr>
          <w:rFonts w:hint="eastAsia"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负债合计0元，净资产合计</w:t>
      </w:r>
      <w:r>
        <w:rPr>
          <w:rFonts w:hint="eastAsia" w:cs="宋体"/>
          <w:b w:val="0"/>
          <w:i w:val="0"/>
          <w:color w:val="000000"/>
          <w:sz w:val="28"/>
          <w:u w:val="none"/>
          <w:lang w:val="en-US" w:eastAsia="zh-CN"/>
        </w:rPr>
        <w:t>67534.86</w:t>
      </w:r>
      <w:r>
        <w:rPr>
          <w:rFonts w:hint="eastAsia" w:ascii="仿宋_GB2312" w:eastAsia="仿宋_GB2312"/>
          <w:sz w:val="32"/>
          <w:szCs w:val="32"/>
          <w:lang w:val="en-US" w:eastAsia="zh-CN"/>
        </w:rPr>
        <w:t>元，其中：固定资产合计</w:t>
      </w:r>
      <w:r>
        <w:rPr>
          <w:rFonts w:hint="eastAsia" w:cs="宋体"/>
          <w:b w:val="0"/>
          <w:i w:val="0"/>
          <w:color w:val="000000"/>
          <w:sz w:val="28"/>
          <w:u w:val="none"/>
          <w:lang w:val="en-US" w:eastAsia="zh-CN"/>
        </w:rPr>
        <w:t>67534.86</w:t>
      </w:r>
      <w:r>
        <w:rPr>
          <w:rFonts w:hint="eastAsia" w:ascii="仿宋_GB2312" w:eastAsia="仿宋_GB2312"/>
          <w:sz w:val="32"/>
          <w:szCs w:val="32"/>
          <w:lang w:val="en-US" w:eastAsia="zh-CN"/>
        </w:rPr>
        <w:t>元，无形资产合计0元</w:t>
      </w:r>
      <w:r>
        <w:rPr>
          <w:rFonts w:hint="eastAsia" w:ascii="仿宋_GB2312" w:eastAsia="仿宋_GB2312"/>
          <w:sz w:val="32"/>
          <w:szCs w:val="32"/>
          <w:lang w:eastAsia="zh-CN"/>
        </w:rPr>
        <w:t>。</w:t>
      </w:r>
      <w:r>
        <w:rPr>
          <w:rFonts w:hint="eastAsia" w:ascii="仿宋_GB2312" w:eastAsia="仿宋_GB2312"/>
          <w:sz w:val="32"/>
          <w:szCs w:val="32"/>
          <w:lang w:val="en-US" w:eastAsia="zh-CN"/>
        </w:rPr>
        <w:t>房屋和建筑物0.00万元。</w:t>
      </w:r>
    </w:p>
    <w:p w14:paraId="2F377D24">
      <w:pPr>
        <w:numPr>
          <w:ilvl w:val="0"/>
          <w:numId w:val="3"/>
        </w:numPr>
        <w:overflowPunct w:val="0"/>
        <w:spacing w:line="576" w:lineRule="exact"/>
        <w:ind w:firstLine="640" w:firstLineChars="200"/>
        <w:jc w:val="left"/>
        <w:rPr>
          <w:rFonts w:hint="eastAsia" w:ascii="黑体" w:hAnsi="黑体" w:eastAsia="黑体" w:cs="仿宋_GB2312"/>
          <w:sz w:val="32"/>
          <w:szCs w:val="32"/>
          <w:lang w:eastAsia="zh-CN"/>
        </w:rPr>
      </w:pPr>
      <w:r>
        <w:rPr>
          <w:rFonts w:hint="eastAsia" w:ascii="黑体" w:hAnsi="黑体" w:eastAsia="黑体" w:cs="仿宋_GB2312"/>
          <w:sz w:val="32"/>
          <w:szCs w:val="32"/>
          <w:lang w:eastAsia="zh-CN"/>
        </w:rPr>
        <w:t>单位整体绩效目标</w:t>
      </w:r>
    </w:p>
    <w:p w14:paraId="1EC8C9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sz w:val="32"/>
        </w:rPr>
      </w:pPr>
      <w:r>
        <w:rPr>
          <w:rFonts w:hint="eastAsia" w:ascii="Times New Roman" w:hAnsi="Times New Roman" w:eastAsia="楷体_GB2312" w:cs="Times New Roman"/>
          <w:bCs/>
          <w:sz w:val="32"/>
          <w:szCs w:val="32"/>
        </w:rPr>
        <w:t>（一）总体绩效目标：</w:t>
      </w:r>
      <w:r>
        <w:rPr>
          <w:rFonts w:hint="eastAsia" w:eastAsia="仿宋"/>
          <w:sz w:val="32"/>
        </w:rPr>
        <w:t xml:space="preserve"> </w:t>
      </w:r>
      <w:r>
        <w:rPr>
          <w:rFonts w:hint="eastAsia" w:eastAsia="仿宋"/>
          <w:sz w:val="32"/>
          <w:lang w:val="en-US" w:eastAsia="zh-CN"/>
        </w:rPr>
        <w:t>武山县营商环境建设局</w:t>
      </w:r>
      <w:r>
        <w:rPr>
          <w:rFonts w:hint="eastAsia" w:eastAsia="仿宋"/>
          <w:sz w:val="32"/>
        </w:rPr>
        <w:t>2024年整体支出绩效自评</w:t>
      </w:r>
      <w:r>
        <w:rPr>
          <w:rFonts w:hint="eastAsia" w:eastAsia="仿宋"/>
          <w:sz w:val="32"/>
          <w:lang w:eastAsia="zh-CN"/>
        </w:rPr>
        <w:t>得分</w:t>
      </w:r>
      <w:r>
        <w:rPr>
          <w:rFonts w:hint="eastAsia" w:eastAsia="仿宋"/>
          <w:sz w:val="32"/>
          <w:lang w:val="en-US" w:eastAsia="zh-CN"/>
        </w:rPr>
        <w:t>98</w:t>
      </w:r>
      <w:r>
        <w:rPr>
          <w:rFonts w:hint="eastAsia" w:eastAsia="仿宋"/>
          <w:sz w:val="32"/>
        </w:rPr>
        <w:t>分，项目评级为优。从各项指标完成情况来看，基本支出预算执行率、项目支出预算执行率等指标均达到或超过年度指标值，财务管理制度健全，资金使用和政府采购规范，在职人员控制良好，重点工作管理机制健全，资产管理规范，部门履职目标在产出数量、质量、时效、成本等方面均完成目标，经济效益、社会效益、生态效益指标也达到预期，遵纪守法情况符合要求，服务对象满意度较高。整体而言，单位在资金使用和绩效管理方面表现较好，但仍存在一些可改进之处。</w:t>
      </w:r>
    </w:p>
    <w:p w14:paraId="4271C847">
      <w:pPr>
        <w:pStyle w:val="4"/>
        <w:rPr>
          <w:rFonts w:hint="eastAsia" w:ascii="楷体" w:hAnsi="楷体" w:eastAsia="楷体" w:cs="楷体"/>
          <w:kern w:val="2"/>
          <w:sz w:val="32"/>
          <w:szCs w:val="32"/>
          <w:lang w:val="en-US" w:eastAsia="zh-CN" w:bidi="ar-SA"/>
        </w:rPr>
      </w:pPr>
      <w:r>
        <w:rPr>
          <w:rFonts w:hint="eastAsia" w:ascii="Times New Roman" w:hAnsi="Times New Roman" w:eastAsia="楷体_GB2312" w:cs="Times New Roman"/>
          <w:bCs/>
          <w:sz w:val="32"/>
          <w:szCs w:val="32"/>
        </w:rPr>
        <w:t>（二）2024年度绩效目标：</w:t>
      </w:r>
      <w:r>
        <w:rPr>
          <w:rFonts w:hint="eastAsia" w:eastAsia="仿宋"/>
          <w:sz w:val="32"/>
          <w:lang w:val="en-US" w:eastAsia="zh-CN"/>
        </w:rPr>
        <w:t>武山县营商环境建设局</w:t>
      </w:r>
      <w:r>
        <w:rPr>
          <w:rFonts w:hAnsi="仿宋_GB2312" w:eastAsia="仿宋_GB2312"/>
          <w:spacing w:val="-6"/>
          <w:sz w:val="32"/>
          <w:szCs w:val="32"/>
        </w:rPr>
        <w:t>全年支出是按照项目资金的收入定支出的，项目资金支出时，按照文件和项目实施方案，做到了专款专用。在</w:t>
      </w:r>
      <w:r>
        <w:rPr>
          <w:rFonts w:hint="eastAsia" w:hAnsi="仿宋_GB2312" w:eastAsia="仿宋_GB2312"/>
          <w:spacing w:val="-6"/>
          <w:sz w:val="32"/>
          <w:szCs w:val="32"/>
        </w:rPr>
        <w:t>公用</w:t>
      </w:r>
      <w:r>
        <w:rPr>
          <w:rFonts w:hAnsi="仿宋_GB2312" w:eastAsia="仿宋_GB2312"/>
          <w:spacing w:val="-6"/>
          <w:sz w:val="32"/>
          <w:szCs w:val="32"/>
        </w:rPr>
        <w:t>经费的使用中，单位严格按照财经纪律，在</w:t>
      </w:r>
      <w:r>
        <w:rPr>
          <w:rFonts w:hAnsi="仿宋_GB2312" w:eastAsia="仿宋_GB2312"/>
          <w:spacing w:val="-6"/>
          <w:w w:val="95"/>
          <w:sz w:val="32"/>
          <w:szCs w:val="32"/>
        </w:rPr>
        <w:t>办公经费，差旅费</w:t>
      </w:r>
      <w:r>
        <w:rPr>
          <w:rFonts w:hint="eastAsia" w:hAnsi="仿宋_GB2312" w:eastAsia="仿宋_GB2312"/>
          <w:spacing w:val="-6"/>
          <w:w w:val="95"/>
          <w:sz w:val="32"/>
          <w:szCs w:val="32"/>
        </w:rPr>
        <w:t>和单位采购</w:t>
      </w:r>
      <w:r>
        <w:rPr>
          <w:rFonts w:hAnsi="仿宋_GB2312" w:eastAsia="仿宋_GB2312"/>
          <w:spacing w:val="-6"/>
          <w:w w:val="95"/>
          <w:sz w:val="32"/>
          <w:szCs w:val="32"/>
        </w:rPr>
        <w:t>等其他经费支付中严把关</w:t>
      </w:r>
      <w:r>
        <w:rPr>
          <w:rFonts w:hint="eastAsia" w:hAnsi="仿宋_GB2312" w:eastAsia="仿宋_GB2312"/>
          <w:spacing w:val="-6"/>
          <w:w w:val="95"/>
          <w:sz w:val="32"/>
          <w:szCs w:val="32"/>
        </w:rPr>
        <w:t>、严格审批程度</w:t>
      </w:r>
      <w:r>
        <w:rPr>
          <w:rFonts w:hAnsi="仿宋_GB2312" w:eastAsia="仿宋_GB2312"/>
          <w:spacing w:val="-6"/>
          <w:w w:val="95"/>
          <w:sz w:val="32"/>
          <w:szCs w:val="32"/>
        </w:rPr>
        <w:t>，坚决禁止不合理的支出。</w:t>
      </w:r>
    </w:p>
    <w:p w14:paraId="56672554">
      <w:pPr>
        <w:spacing w:line="576" w:lineRule="exact"/>
        <w:ind w:firstLine="640" w:firstLineChars="200"/>
        <w:jc w:val="left"/>
        <w:rPr>
          <w:rFonts w:hint="eastAsia" w:ascii="t" w:hAnsi="t" w:eastAsia="黑体"/>
          <w:color w:val="000000"/>
          <w:sz w:val="32"/>
          <w:szCs w:val="32"/>
        </w:rPr>
      </w:pPr>
      <w:r>
        <w:rPr>
          <w:rFonts w:hint="eastAsia" w:ascii="t" w:hAnsi="黑体" w:eastAsia="黑体"/>
          <w:color w:val="000000"/>
          <w:sz w:val="32"/>
          <w:szCs w:val="32"/>
        </w:rPr>
        <w:t>三、评价基本情况</w:t>
      </w:r>
    </w:p>
    <w:p w14:paraId="1E0C9A86">
      <w:pPr>
        <w:pStyle w:val="10"/>
        <w:spacing w:line="576" w:lineRule="exact"/>
        <w:ind w:firstLine="640"/>
        <w:rPr>
          <w:rFonts w:hint="eastAsia" w:ascii="楷体" w:hAnsi="楷体" w:eastAsia="楷体" w:cs="楷体"/>
          <w:color w:val="000000"/>
          <w:sz w:val="32"/>
          <w:szCs w:val="32"/>
          <w:lang w:val="en-US"/>
        </w:rPr>
      </w:pPr>
      <w:r>
        <w:rPr>
          <w:rFonts w:hint="eastAsia" w:ascii="楷体" w:hAnsi="楷体" w:eastAsia="楷体" w:cs="楷体"/>
          <w:color w:val="000000"/>
          <w:sz w:val="32"/>
          <w:szCs w:val="32"/>
          <w:lang w:val="en-US"/>
        </w:rPr>
        <w:t>（一）评价目的。</w:t>
      </w:r>
    </w:p>
    <w:p w14:paraId="7C4D0754">
      <w:pPr>
        <w:spacing w:line="576" w:lineRule="exact"/>
        <w:ind w:firstLine="640" w:firstLineChars="200"/>
        <w:rPr>
          <w:rFonts w:hint="default" w:ascii="t" w:hAnsi="t" w:eastAsia="仿宋_GB2312"/>
          <w:color w:val="000000"/>
          <w:sz w:val="32"/>
          <w:szCs w:val="32"/>
          <w:lang w:val="en-US" w:eastAsia="zh-CN"/>
        </w:rPr>
      </w:pPr>
      <w:r>
        <w:rPr>
          <w:rFonts w:hint="eastAsia" w:ascii="t" w:hAnsi="t" w:eastAsia="仿宋_GB2312"/>
          <w:color w:val="000000"/>
          <w:sz w:val="32"/>
          <w:szCs w:val="32"/>
        </w:rPr>
        <w:t>为加强财政专项资金管理，强化支出责任，建立科学、合理的财政专项资金评价管理体系，提高财政专项资金使用效益</w:t>
      </w:r>
      <w:r>
        <w:rPr>
          <w:rFonts w:hint="eastAsia" w:ascii="t" w:hAnsi="t" w:eastAsia="仿宋_GB2312"/>
          <w:color w:val="000000"/>
          <w:sz w:val="32"/>
          <w:szCs w:val="32"/>
          <w:lang w:eastAsia="zh-CN"/>
        </w:rPr>
        <w:t>，</w:t>
      </w:r>
      <w:r>
        <w:rPr>
          <w:rFonts w:hint="eastAsia" w:ascii="t" w:hAnsi="t" w:eastAsia="仿宋_GB2312"/>
          <w:color w:val="000000"/>
          <w:sz w:val="32"/>
          <w:szCs w:val="32"/>
          <w:lang w:val="en-US" w:eastAsia="zh-CN"/>
        </w:rPr>
        <w:t>对2024年单位整体支出进行绩效评价。</w:t>
      </w:r>
    </w:p>
    <w:p w14:paraId="31880BE4">
      <w:pPr>
        <w:numPr>
          <w:ilvl w:val="0"/>
          <w:numId w:val="0"/>
        </w:numPr>
        <w:adjustRightInd w:val="0"/>
        <w:snapToGrid w:val="0"/>
        <w:spacing w:line="576" w:lineRule="exact"/>
        <w:ind w:leftChars="200" w:firstLine="320" w:firstLineChars="100"/>
        <w:rPr>
          <w:rFonts w:hint="eastAsia" w:ascii="t" w:hAnsi="t" w:eastAsia="仿宋_GB2312"/>
          <w:color w:val="000000"/>
          <w:sz w:val="32"/>
          <w:szCs w:val="32"/>
        </w:rPr>
      </w:pPr>
      <w:r>
        <w:rPr>
          <w:rFonts w:hint="eastAsia" w:ascii="楷体" w:hAnsi="楷体" w:eastAsia="楷体" w:cs="楷体"/>
          <w:color w:val="000000"/>
          <w:sz w:val="32"/>
          <w:szCs w:val="32"/>
        </w:rPr>
        <w:t>（</w:t>
      </w:r>
      <w:r>
        <w:rPr>
          <w:rFonts w:hint="eastAsia" w:ascii="楷体" w:hAnsi="楷体" w:eastAsia="楷体" w:cs="楷体"/>
          <w:color w:val="000000"/>
          <w:sz w:val="32"/>
          <w:szCs w:val="32"/>
          <w:lang w:eastAsia="zh-CN"/>
        </w:rPr>
        <w:t>二</w:t>
      </w:r>
      <w:r>
        <w:rPr>
          <w:rFonts w:hint="eastAsia" w:ascii="楷体" w:hAnsi="楷体" w:eastAsia="楷体" w:cs="楷体"/>
          <w:color w:val="000000"/>
          <w:sz w:val="32"/>
          <w:szCs w:val="32"/>
        </w:rPr>
        <w:t>）评价</w:t>
      </w:r>
      <w:r>
        <w:rPr>
          <w:rFonts w:hint="eastAsia" w:ascii="楷体" w:hAnsi="楷体" w:eastAsia="楷体" w:cs="楷体"/>
          <w:color w:val="000000"/>
          <w:sz w:val="32"/>
          <w:szCs w:val="32"/>
          <w:lang w:eastAsia="zh-CN"/>
        </w:rPr>
        <w:t>对象与范围</w:t>
      </w:r>
      <w:r>
        <w:rPr>
          <w:rFonts w:hint="eastAsia" w:ascii="楷体" w:hAnsi="楷体" w:eastAsia="楷体" w:cs="楷体"/>
          <w:color w:val="000000"/>
          <w:sz w:val="32"/>
          <w:szCs w:val="32"/>
        </w:rPr>
        <w:t>。</w:t>
      </w:r>
    </w:p>
    <w:p w14:paraId="2C45583E">
      <w:pPr>
        <w:numPr>
          <w:ilvl w:val="0"/>
          <w:numId w:val="0"/>
        </w:numPr>
        <w:adjustRightInd w:val="0"/>
        <w:snapToGrid w:val="0"/>
        <w:spacing w:line="576" w:lineRule="exact"/>
        <w:ind w:leftChars="200" w:firstLine="320" w:firstLineChars="100"/>
        <w:rPr>
          <w:rFonts w:hint="eastAsia" w:ascii="t" w:hAnsi="t" w:eastAsia="仿宋_GB2312" w:cs="仿宋"/>
          <w:sz w:val="32"/>
          <w:szCs w:val="32"/>
        </w:rPr>
      </w:pPr>
      <w:r>
        <w:rPr>
          <w:rFonts w:hint="eastAsia" w:ascii="t" w:hAnsi="t" w:eastAsia="仿宋_GB2312"/>
          <w:color w:val="000000"/>
          <w:sz w:val="32"/>
          <w:szCs w:val="32"/>
        </w:rPr>
        <w:t>评价对象</w:t>
      </w:r>
      <w:r>
        <w:rPr>
          <w:rFonts w:hint="eastAsia" w:ascii="t" w:hAnsi="t" w:eastAsia="仿宋_GB2312"/>
          <w:color w:val="000000"/>
          <w:sz w:val="32"/>
          <w:szCs w:val="32"/>
          <w:lang w:eastAsia="zh-CN"/>
        </w:rPr>
        <w:t>：</w:t>
      </w:r>
      <w:r>
        <w:rPr>
          <w:rFonts w:hint="eastAsia" w:ascii="t" w:hAnsi="t" w:eastAsia="仿宋_GB2312" w:cs="仿宋"/>
          <w:sz w:val="32"/>
          <w:szCs w:val="32"/>
        </w:rPr>
        <w:t>部门整体绩效目标及项目预算绩效目标。</w:t>
      </w:r>
    </w:p>
    <w:p w14:paraId="26D291B7">
      <w:pPr>
        <w:adjustRightInd w:val="0"/>
        <w:snapToGrid w:val="0"/>
        <w:spacing w:line="576" w:lineRule="exact"/>
        <w:ind w:firstLine="640" w:firstLineChars="200"/>
        <w:rPr>
          <w:rFonts w:hint="eastAsia" w:ascii="t" w:hAnsi="t" w:eastAsia="仿宋_GB2312"/>
          <w:color w:val="000000"/>
          <w:sz w:val="32"/>
          <w:szCs w:val="32"/>
        </w:rPr>
      </w:pPr>
      <w:r>
        <w:rPr>
          <w:rFonts w:hint="eastAsia" w:ascii="t" w:hAnsi="t" w:eastAsia="仿宋_GB2312"/>
          <w:color w:val="000000"/>
          <w:sz w:val="32"/>
          <w:szCs w:val="32"/>
          <w:lang w:eastAsia="zh-CN"/>
        </w:rPr>
        <w:t>评价</w:t>
      </w:r>
      <w:r>
        <w:rPr>
          <w:rFonts w:hint="eastAsia" w:ascii="t" w:hAnsi="t" w:eastAsia="仿宋_GB2312"/>
          <w:color w:val="000000"/>
          <w:sz w:val="32"/>
          <w:szCs w:val="32"/>
        </w:rPr>
        <w:t>范围</w:t>
      </w:r>
      <w:r>
        <w:rPr>
          <w:rFonts w:hint="eastAsia" w:ascii="t" w:hAnsi="t" w:eastAsia="仿宋_GB2312"/>
          <w:color w:val="000000"/>
          <w:sz w:val="32"/>
          <w:szCs w:val="32"/>
          <w:lang w:val="en-US" w:eastAsia="zh-CN"/>
        </w:rPr>
        <w:t>：单位整体年度</w:t>
      </w:r>
      <w:r>
        <w:rPr>
          <w:rFonts w:hint="eastAsia" w:ascii="t" w:hAnsi="t" w:eastAsia="仿宋_GB2312" w:cs="仿宋"/>
          <w:sz w:val="32"/>
          <w:szCs w:val="32"/>
        </w:rPr>
        <w:t>执行</w:t>
      </w:r>
      <w:r>
        <w:rPr>
          <w:rFonts w:hint="eastAsia" w:ascii="t" w:hAnsi="t" w:eastAsia="仿宋_GB2312" w:cs="仿宋"/>
          <w:sz w:val="32"/>
          <w:szCs w:val="32"/>
          <w:lang w:eastAsia="zh-CN"/>
        </w:rPr>
        <w:t>情况</w:t>
      </w:r>
      <w:r>
        <w:rPr>
          <w:rFonts w:hint="eastAsia" w:ascii="t" w:hAnsi="t" w:eastAsia="仿宋_GB2312" w:cs="仿宋"/>
          <w:sz w:val="32"/>
          <w:szCs w:val="32"/>
        </w:rPr>
        <w:t>、年度绩效目标、绩效指标完成情况</w:t>
      </w:r>
      <w:r>
        <w:rPr>
          <w:rFonts w:hint="eastAsia" w:ascii="t" w:hAnsi="t" w:eastAsia="仿宋_GB2312" w:cs="仿宋"/>
          <w:sz w:val="32"/>
          <w:szCs w:val="32"/>
          <w:lang w:eastAsia="zh-CN"/>
        </w:rPr>
        <w:t>及</w:t>
      </w:r>
      <w:r>
        <w:rPr>
          <w:rFonts w:hint="eastAsia" w:ascii="t" w:hAnsi="t" w:eastAsia="仿宋_GB2312"/>
          <w:color w:val="000000"/>
          <w:sz w:val="32"/>
          <w:szCs w:val="32"/>
        </w:rPr>
        <w:t>项目建设绩效目标、项目效益、资金使用。</w:t>
      </w:r>
    </w:p>
    <w:p w14:paraId="0451BFA5">
      <w:pPr>
        <w:spacing w:line="576" w:lineRule="exact"/>
        <w:ind w:firstLine="640" w:firstLineChars="200"/>
        <w:jc w:val="left"/>
        <w:rPr>
          <w:rFonts w:hint="eastAsia" w:ascii="楷体" w:hAnsi="楷体" w:eastAsia="楷体" w:cs="楷体"/>
          <w:color w:val="000000"/>
          <w:sz w:val="32"/>
          <w:szCs w:val="32"/>
          <w:lang w:eastAsia="zh-CN"/>
        </w:rPr>
      </w:pPr>
      <w:r>
        <w:rPr>
          <w:rFonts w:hint="eastAsia" w:ascii="楷体" w:hAnsi="楷体" w:eastAsia="楷体" w:cs="楷体"/>
          <w:color w:val="000000"/>
          <w:sz w:val="32"/>
          <w:szCs w:val="32"/>
        </w:rPr>
        <w:t>（</w:t>
      </w:r>
      <w:r>
        <w:rPr>
          <w:rFonts w:hint="eastAsia" w:ascii="楷体" w:hAnsi="楷体" w:eastAsia="楷体" w:cs="楷体"/>
          <w:color w:val="000000"/>
          <w:sz w:val="32"/>
          <w:szCs w:val="32"/>
          <w:lang w:eastAsia="zh-CN"/>
        </w:rPr>
        <w:t>三</w:t>
      </w:r>
      <w:r>
        <w:rPr>
          <w:rFonts w:hint="eastAsia" w:ascii="楷体" w:hAnsi="楷体" w:eastAsia="楷体" w:cs="楷体"/>
          <w:color w:val="000000"/>
          <w:sz w:val="32"/>
          <w:szCs w:val="32"/>
        </w:rPr>
        <w:t>）评价依据</w:t>
      </w:r>
    </w:p>
    <w:p w14:paraId="3FF59738">
      <w:pPr>
        <w:spacing w:line="576" w:lineRule="exact"/>
        <w:ind w:firstLine="640" w:firstLineChars="200"/>
        <w:jc w:val="left"/>
        <w:rPr>
          <w:rFonts w:hint="eastAsia" w:ascii="t" w:hAnsi="t" w:eastAsia="仿宋_GB2312"/>
          <w:color w:val="000000"/>
          <w:sz w:val="32"/>
          <w:szCs w:val="32"/>
        </w:rPr>
      </w:pPr>
      <w:r>
        <w:rPr>
          <w:rFonts w:hint="eastAsia" w:ascii="t" w:hAnsi="t" w:eastAsia="仿宋_GB2312"/>
          <w:color w:val="000000"/>
          <w:sz w:val="32"/>
          <w:szCs w:val="32"/>
        </w:rPr>
        <w:t>武山县财政局关于开展202</w:t>
      </w:r>
      <w:r>
        <w:rPr>
          <w:rFonts w:hint="eastAsia" w:ascii="t" w:hAnsi="t" w:eastAsia="仿宋_GB2312"/>
          <w:color w:val="000000"/>
          <w:sz w:val="32"/>
          <w:szCs w:val="32"/>
          <w:lang w:val="en-US" w:eastAsia="zh-CN"/>
        </w:rPr>
        <w:t>4</w:t>
      </w:r>
      <w:r>
        <w:rPr>
          <w:rFonts w:hint="eastAsia" w:ascii="t" w:hAnsi="t" w:eastAsia="仿宋_GB2312"/>
          <w:color w:val="000000"/>
          <w:sz w:val="32"/>
          <w:szCs w:val="32"/>
        </w:rPr>
        <w:t>年度县级预算执行情况部门重 点绩效评价工作的通知</w:t>
      </w:r>
      <w:r>
        <w:rPr>
          <w:rFonts w:ascii="t" w:hAnsi="Times New Roman" w:eastAsia="仿宋_GB2312"/>
          <w:color w:val="000000"/>
          <w:sz w:val="32"/>
          <w:szCs w:val="32"/>
        </w:rPr>
        <w:t>〔</w:t>
      </w:r>
      <w:r>
        <w:rPr>
          <w:rFonts w:ascii="t" w:hAnsi="t" w:eastAsia="仿宋_GB2312"/>
          <w:color w:val="000000"/>
          <w:sz w:val="32"/>
          <w:szCs w:val="32"/>
        </w:rPr>
        <w:t>202</w:t>
      </w:r>
      <w:r>
        <w:rPr>
          <w:rFonts w:hint="eastAsia" w:ascii="t" w:hAnsi="t" w:eastAsia="仿宋_GB2312"/>
          <w:color w:val="000000"/>
          <w:sz w:val="32"/>
          <w:szCs w:val="32"/>
          <w:lang w:val="en-US" w:eastAsia="zh-CN"/>
        </w:rPr>
        <w:t>5</w:t>
      </w:r>
      <w:r>
        <w:rPr>
          <w:rFonts w:ascii="t" w:hAnsi="Times New Roman" w:eastAsia="仿宋_GB2312"/>
          <w:color w:val="000000"/>
          <w:sz w:val="32"/>
          <w:szCs w:val="32"/>
        </w:rPr>
        <w:t>〕</w:t>
      </w:r>
      <w:r>
        <w:rPr>
          <w:rFonts w:hint="eastAsia" w:ascii="t" w:hAnsi="t" w:eastAsia="仿宋_GB2312"/>
          <w:color w:val="000000"/>
          <w:sz w:val="32"/>
          <w:szCs w:val="32"/>
        </w:rPr>
        <w:t>2</w:t>
      </w:r>
      <w:r>
        <w:rPr>
          <w:rFonts w:hint="eastAsia" w:ascii="t" w:hAnsi="t" w:eastAsia="仿宋_GB2312"/>
          <w:color w:val="000000"/>
          <w:sz w:val="32"/>
          <w:szCs w:val="32"/>
          <w:lang w:val="en-US" w:eastAsia="zh-CN"/>
        </w:rPr>
        <w:t>69</w:t>
      </w:r>
      <w:r>
        <w:rPr>
          <w:rFonts w:hint="eastAsia" w:ascii="t" w:hAnsi="t" w:eastAsia="仿宋_GB2312"/>
          <w:color w:val="000000"/>
          <w:sz w:val="32"/>
          <w:szCs w:val="32"/>
        </w:rPr>
        <w:t>号。</w:t>
      </w:r>
    </w:p>
    <w:p w14:paraId="4FCC8BDB">
      <w:pPr>
        <w:spacing w:line="576" w:lineRule="exact"/>
        <w:ind w:firstLine="640" w:firstLineChars="200"/>
        <w:jc w:val="left"/>
        <w:rPr>
          <w:rFonts w:hint="eastAsia" w:ascii="楷体" w:hAnsi="楷体" w:eastAsia="楷体" w:cs="楷体"/>
          <w:color w:val="000000"/>
          <w:sz w:val="32"/>
          <w:szCs w:val="32"/>
        </w:rPr>
      </w:pPr>
      <w:r>
        <w:rPr>
          <w:rFonts w:hint="eastAsia" w:ascii="楷体" w:hAnsi="楷体" w:eastAsia="楷体" w:cs="楷体"/>
          <w:color w:val="000000"/>
          <w:sz w:val="32"/>
          <w:szCs w:val="32"/>
        </w:rPr>
        <w:t>（四）评价原则、评价方法</w:t>
      </w:r>
    </w:p>
    <w:p w14:paraId="56A6363F">
      <w:pPr>
        <w:spacing w:line="576" w:lineRule="exact"/>
        <w:ind w:firstLine="640" w:firstLineChars="200"/>
        <w:jc w:val="left"/>
        <w:rPr>
          <w:rFonts w:hint="eastAsia" w:ascii="t" w:hAnsi="t" w:eastAsia="仿宋_GB2312"/>
          <w:color w:val="000000"/>
          <w:sz w:val="32"/>
          <w:szCs w:val="32"/>
        </w:rPr>
      </w:pPr>
      <w:r>
        <w:rPr>
          <w:rFonts w:hint="eastAsia" w:ascii="t" w:hAnsi="t" w:eastAsia="仿宋_GB2312"/>
          <w:color w:val="000000"/>
          <w:sz w:val="32"/>
          <w:szCs w:val="32"/>
        </w:rPr>
        <w:t>评价原则：一是科学规范原则、二是公开公正原则、三是绩效相关原则。</w:t>
      </w:r>
    </w:p>
    <w:p w14:paraId="0E40E04E">
      <w:pPr>
        <w:pStyle w:val="10"/>
        <w:spacing w:line="576" w:lineRule="exact"/>
        <w:ind w:firstLine="640"/>
        <w:rPr>
          <w:rFonts w:hint="eastAsia" w:ascii="楷体" w:hAnsi="楷体" w:eastAsia="楷体" w:cs="楷体"/>
          <w:color w:val="000000"/>
          <w:sz w:val="32"/>
          <w:szCs w:val="32"/>
          <w:lang w:val="en-US"/>
        </w:rPr>
      </w:pPr>
      <w:r>
        <w:rPr>
          <w:rFonts w:hint="eastAsia" w:ascii="楷体" w:hAnsi="楷体" w:eastAsia="楷体" w:cs="楷体"/>
          <w:color w:val="000000"/>
          <w:sz w:val="32"/>
          <w:szCs w:val="32"/>
          <w:lang w:val="en-US"/>
        </w:rPr>
        <w:t>（五）绩效评价指标体系</w:t>
      </w:r>
    </w:p>
    <w:p w14:paraId="4222B9EF">
      <w:pPr>
        <w:spacing w:line="560" w:lineRule="exact"/>
        <w:ind w:firstLine="640" w:firstLineChars="200"/>
        <w:rPr>
          <w:rFonts w:hint="eastAsia" w:eastAsia="仿宋"/>
          <w:sz w:val="32"/>
        </w:rPr>
      </w:pPr>
      <w:r>
        <w:rPr>
          <w:rFonts w:hint="eastAsia" w:eastAsia="仿宋"/>
          <w:sz w:val="32"/>
        </w:rPr>
        <w:t>绩效评价指标体系包含一级指标、二级指标和三级指标。一级指标有资金投入、部门管理、履职效果等。二级指标包括财务管理、采购管理、人员管理、重点工作管理、资产管理、部门履职目标、部门效果目标、社会影响、服务对象满意度等。三级指标涵盖基本支出预算执行率、项目支出预算执行率、“三公”经费控制率、结转结余变动率、财务管理制度健全性、资金使用规范性、政府采购规范性、在职人员控制率、重点工作管理机制健全性、资产管理规范性、产出数量指标、产出质量指标、产出时效指标、产出成本指标、经济效益指标、社会效益指标、生态效益指标、遵纪守法情况、服务对象满意度等。</w:t>
      </w:r>
    </w:p>
    <w:p w14:paraId="3590E057">
      <w:pPr>
        <w:spacing w:line="560" w:lineRule="exact"/>
        <w:ind w:firstLine="640" w:firstLineChars="200"/>
        <w:rPr>
          <w:rFonts w:hint="eastAsia" w:eastAsia="仿宋"/>
          <w:sz w:val="32"/>
        </w:rPr>
      </w:pPr>
      <w:r>
        <w:rPr>
          <w:rFonts w:hint="eastAsia" w:eastAsia="仿宋"/>
          <w:sz w:val="32"/>
        </w:rPr>
        <w:t>指标解释明确各指标的含义和计算方法，评价标准根据指标特点设定相应的评分标准，指标权重根据各指标对整体绩效的重要程度确定，数据来源主要为单位财务数据、业务数据及相关统计资料，证据收集方式包括查阅资料、实地调研、问卷调查等。</w:t>
      </w:r>
    </w:p>
    <w:p w14:paraId="43F674E4">
      <w:pPr>
        <w:pStyle w:val="10"/>
        <w:spacing w:line="576" w:lineRule="exact"/>
        <w:ind w:firstLine="640"/>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（六）评价人员组成</w:t>
      </w:r>
    </w:p>
    <w:p w14:paraId="6024E4A8">
      <w:pPr>
        <w:pStyle w:val="10"/>
        <w:numPr>
          <w:ilvl w:val="0"/>
          <w:numId w:val="0"/>
        </w:numPr>
        <w:spacing w:line="576" w:lineRule="exact"/>
        <w:ind w:firstLine="640"/>
        <w:jc w:val="left"/>
        <w:rPr>
          <w:rFonts w:hint="eastAsia" w:eastAsia="仿宋"/>
          <w:sz w:val="32"/>
        </w:rPr>
      </w:pPr>
      <w:r>
        <w:rPr>
          <w:rFonts w:hint="eastAsia" w:eastAsia="仿宋"/>
          <w:sz w:val="32"/>
        </w:rPr>
        <w:t>评价人员由</w:t>
      </w:r>
      <w:r>
        <w:rPr>
          <w:rFonts w:hint="eastAsia" w:eastAsia="仿宋"/>
          <w:sz w:val="32"/>
          <w:lang w:eastAsia="zh-CN"/>
        </w:rPr>
        <w:t>单位主要领导、分管领导、各股室、办公室负责人和财务人员</w:t>
      </w:r>
      <w:r>
        <w:rPr>
          <w:rFonts w:hint="eastAsia" w:eastAsia="仿宋"/>
          <w:sz w:val="32"/>
        </w:rPr>
        <w:t>组成</w:t>
      </w:r>
      <w:r>
        <w:rPr>
          <w:rFonts w:hint="eastAsia" w:eastAsia="仿宋"/>
          <w:sz w:val="32"/>
          <w:lang w:eastAsia="zh-CN"/>
        </w:rPr>
        <w:t>，评</w:t>
      </w:r>
      <w:r>
        <w:rPr>
          <w:rFonts w:hint="eastAsia" w:eastAsia="仿宋"/>
          <w:sz w:val="32"/>
        </w:rPr>
        <w:t>价人员分工明确，有的负责资料收集与整理，有的负责数据分析，有的负责实地调研等。</w:t>
      </w:r>
    </w:p>
    <w:p w14:paraId="71EDDDB1">
      <w:pPr>
        <w:pStyle w:val="10"/>
        <w:spacing w:line="576" w:lineRule="exact"/>
        <w:ind w:left="0" w:leftChars="0" w:firstLine="640" w:firstLineChars="200"/>
        <w:jc w:val="left"/>
        <w:rPr>
          <w:rFonts w:hint="eastAsia" w:ascii="楷体" w:hAnsi="楷体" w:eastAsia="楷体" w:cs="楷体"/>
          <w:color w:val="000000"/>
          <w:sz w:val="32"/>
          <w:szCs w:val="32"/>
          <w:lang w:val="en-US"/>
        </w:rPr>
      </w:pPr>
      <w:r>
        <w:rPr>
          <w:rFonts w:hint="eastAsia" w:ascii="楷体" w:hAnsi="楷体" w:eastAsia="楷体" w:cs="楷体"/>
          <w:color w:val="000000"/>
          <w:sz w:val="32"/>
          <w:szCs w:val="32"/>
          <w:lang w:val="en-US"/>
        </w:rPr>
        <w:t>（七）绩效评价工作过程</w:t>
      </w:r>
    </w:p>
    <w:p w14:paraId="4BEB5ECB">
      <w:pPr>
        <w:pStyle w:val="10"/>
        <w:spacing w:line="576" w:lineRule="exact"/>
        <w:ind w:firstLineChars="150"/>
        <w:jc w:val="left"/>
        <w:rPr>
          <w:rFonts w:hint="eastAsia" w:ascii="t" w:hAnsi="t" w:eastAsia="仿宋_GB2312"/>
          <w:color w:val="000000"/>
          <w:sz w:val="32"/>
          <w:szCs w:val="32"/>
          <w:lang w:val="en-US"/>
        </w:rPr>
      </w:pPr>
      <w:r>
        <w:rPr>
          <w:rFonts w:hint="eastAsia" w:ascii="t" w:hAnsi="t" w:eastAsia="仿宋_GB2312"/>
          <w:color w:val="000000"/>
          <w:sz w:val="32"/>
          <w:szCs w:val="32"/>
          <w:lang w:val="en-US"/>
        </w:rPr>
        <w:t>前期准备：局务会议会议研究成立评价小组。</w:t>
      </w:r>
    </w:p>
    <w:p w14:paraId="60A38387">
      <w:pPr>
        <w:pStyle w:val="10"/>
        <w:spacing w:line="576" w:lineRule="exact"/>
        <w:ind w:left="478" w:leftChars="228" w:firstLine="0" w:firstLineChars="0"/>
        <w:jc w:val="left"/>
        <w:rPr>
          <w:rFonts w:hint="eastAsia" w:ascii="t" w:hAnsi="t" w:eastAsia="仿宋_GB2312"/>
          <w:color w:val="000000"/>
          <w:sz w:val="32"/>
          <w:szCs w:val="32"/>
          <w:lang w:val="en-US"/>
        </w:rPr>
      </w:pPr>
      <w:r>
        <w:rPr>
          <w:rFonts w:hint="eastAsia" w:ascii="t" w:hAnsi="t" w:eastAsia="仿宋_GB2312"/>
          <w:color w:val="000000"/>
          <w:sz w:val="32"/>
          <w:szCs w:val="32"/>
          <w:lang w:val="en-US"/>
        </w:rPr>
        <w:t>现场评价：严格对照评价指标开展评价、完整记录佐证材料。 综合分析：对各项指标严格按照评价指标进行分析记录。</w:t>
      </w:r>
    </w:p>
    <w:p w14:paraId="23375663">
      <w:pPr>
        <w:pStyle w:val="10"/>
        <w:spacing w:line="576" w:lineRule="exact"/>
        <w:ind w:left="478" w:leftChars="228" w:firstLine="0" w:firstLineChars="0"/>
        <w:jc w:val="left"/>
        <w:rPr>
          <w:rFonts w:hint="eastAsia" w:ascii="t" w:hAnsi="t" w:eastAsia="仿宋_GB2312"/>
          <w:color w:val="000000"/>
          <w:sz w:val="32"/>
          <w:szCs w:val="32"/>
          <w:lang w:val="en-US"/>
        </w:rPr>
      </w:pPr>
      <w:r>
        <w:rPr>
          <w:rFonts w:hint="eastAsia" w:ascii="t" w:hAnsi="t" w:eastAsia="仿宋_GB2312"/>
          <w:color w:val="000000"/>
          <w:sz w:val="32"/>
          <w:szCs w:val="32"/>
          <w:lang w:val="en-US"/>
        </w:rPr>
        <w:t>评价报告撰写：由办公室和财务室负责评价报告撰写。</w:t>
      </w:r>
    </w:p>
    <w:p w14:paraId="44E6F19F">
      <w:pPr>
        <w:spacing w:line="576" w:lineRule="exact"/>
        <w:ind w:firstLine="800" w:firstLineChars="250"/>
        <w:jc w:val="left"/>
        <w:rPr>
          <w:rFonts w:hint="eastAsia" w:ascii="t" w:hAnsi="t" w:eastAsia="黑体"/>
          <w:color w:val="000000"/>
          <w:sz w:val="32"/>
          <w:szCs w:val="32"/>
        </w:rPr>
      </w:pPr>
      <w:r>
        <w:rPr>
          <w:rFonts w:hint="eastAsia" w:ascii="t" w:hAnsi="黑体" w:eastAsia="黑体"/>
          <w:color w:val="000000"/>
          <w:sz w:val="32"/>
          <w:szCs w:val="32"/>
        </w:rPr>
        <w:t>四、评价结论和绩效分析</w:t>
      </w:r>
    </w:p>
    <w:p w14:paraId="0A7F9A58">
      <w:pPr>
        <w:spacing w:line="576" w:lineRule="exact"/>
        <w:ind w:firstLine="640" w:firstLineChars="200"/>
        <w:jc w:val="left"/>
        <w:rPr>
          <w:rFonts w:hint="eastAsia" w:ascii="楷体" w:hAnsi="楷体" w:eastAsia="楷体" w:cs="楷体"/>
          <w:color w:val="000000"/>
          <w:sz w:val="32"/>
          <w:szCs w:val="32"/>
        </w:rPr>
      </w:pPr>
      <w:r>
        <w:rPr>
          <w:rFonts w:hint="eastAsia" w:ascii="楷体" w:hAnsi="楷体" w:eastAsia="楷体" w:cs="楷体"/>
          <w:color w:val="000000"/>
          <w:sz w:val="32"/>
          <w:szCs w:val="32"/>
        </w:rPr>
        <w:t>（一）评价结论</w:t>
      </w:r>
    </w:p>
    <w:p w14:paraId="78711876">
      <w:pPr>
        <w:widowControl/>
        <w:spacing w:line="576" w:lineRule="exact"/>
        <w:ind w:firstLine="640" w:firstLineChars="200"/>
        <w:jc w:val="left"/>
        <w:rPr>
          <w:rFonts w:hint="eastAsia" w:ascii="Times New Roman" w:hAnsi="Times New Roman" w:eastAsia="仿宋_GB2312"/>
          <w:w w:val="95"/>
          <w:sz w:val="32"/>
          <w:szCs w:val="32"/>
          <w:lang w:val="en-US"/>
        </w:rPr>
      </w:pPr>
      <w:r>
        <w:rPr>
          <w:rFonts w:hint="eastAsia" w:ascii="t" w:hAnsi="t" w:eastAsia="仿宋_GB2312"/>
          <w:color w:val="000000"/>
          <w:sz w:val="32"/>
          <w:szCs w:val="32"/>
        </w:rPr>
        <w:t xml:space="preserve">评价结果为“优”， </w:t>
      </w:r>
      <w:r>
        <w:rPr>
          <w:rFonts w:hint="eastAsia" w:ascii="Times New Roman" w:hAnsi="仿宋_GB2312" w:eastAsia="仿宋_GB2312" w:cs="Times New Roman"/>
          <w:spacing w:val="-6"/>
          <w:kern w:val="2"/>
          <w:sz w:val="32"/>
          <w:szCs w:val="32"/>
          <w:lang w:val="en-US" w:eastAsia="zh-CN" w:bidi="ar-SA"/>
        </w:rPr>
        <w:t>2024年本单位设定的总体绩效目标涵盖内部管理、业务管理和服务质量提升等多个关键指标。经过全体干部的共同努力，内部管理流程优化，行政运行成本降低，资源使用效益提高，履职能力持续提升，各项工作稳步推进，多数绩效目标达</w:t>
      </w:r>
      <w:r>
        <w:rPr>
          <w:rFonts w:hint="eastAsia" w:ascii="Times New Roman" w:hAnsi="仿宋_GB2312" w:eastAsia="仿宋_GB2312" w:cs="Times New Roman"/>
          <w:spacing w:val="-6"/>
          <w:w w:val="95"/>
          <w:kern w:val="2"/>
          <w:sz w:val="32"/>
          <w:szCs w:val="32"/>
          <w:lang w:val="en-US" w:eastAsia="zh-CN" w:bidi="ar-SA"/>
        </w:rPr>
        <w:t>到优秀情况，整体完成度达到</w:t>
      </w:r>
      <w:r>
        <w:rPr>
          <w:rFonts w:hint="eastAsia" w:ascii="Times New Roman" w:hAnsi="仿宋_GB2312" w:eastAsia="仿宋_GB2312" w:cs="Times New Roman"/>
          <w:spacing w:val="-6"/>
          <w:kern w:val="2"/>
          <w:sz w:val="32"/>
          <w:szCs w:val="32"/>
          <w:lang w:val="en-US" w:eastAsia="zh-CN" w:bidi="ar-SA"/>
        </w:rPr>
        <w:t>100%</w:t>
      </w:r>
      <w:r>
        <w:rPr>
          <w:rFonts w:hint="eastAsia" w:ascii="Times New Roman" w:hAnsi="仿宋_GB2312" w:eastAsia="仿宋_GB2312" w:cs="Times New Roman"/>
          <w:spacing w:val="-6"/>
          <w:w w:val="95"/>
          <w:kern w:val="2"/>
          <w:sz w:val="32"/>
          <w:szCs w:val="32"/>
          <w:lang w:val="en-US" w:eastAsia="zh-CN" w:bidi="ar-SA"/>
        </w:rPr>
        <w:t>，为单位持续发展奠定了坚实基础。</w:t>
      </w:r>
      <w:r>
        <w:rPr>
          <w:rFonts w:hint="eastAsia" w:ascii="Times New Roman" w:hAnsi="Times New Roman" w:eastAsia="仿宋_GB2312"/>
          <w:w w:val="95"/>
          <w:sz w:val="32"/>
          <w:szCs w:val="32"/>
          <w:lang w:val="en-US"/>
        </w:rPr>
        <w:t xml:space="preserve"> </w:t>
      </w:r>
    </w:p>
    <w:p w14:paraId="3490AE59">
      <w:pPr>
        <w:keepNext w:val="0"/>
        <w:keepLines w:val="0"/>
        <w:pageBreakBefore w:val="0"/>
        <w:widowControl w:val="0"/>
        <w:kinsoku/>
        <w:wordWrap/>
        <w:overflowPunct/>
        <w:topLinePunct w:val="0"/>
        <w:bidi w:val="0"/>
        <w:spacing w:line="576" w:lineRule="exact"/>
        <w:ind w:firstLine="640" w:firstLineChars="200"/>
        <w:jc w:val="left"/>
        <w:textAlignment w:val="auto"/>
        <w:rPr>
          <w:rFonts w:hint="eastAsia" w:ascii="t" w:hAnsi="t" w:eastAsia="仿宋_GB2312" w:cs="仿宋"/>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）分项目、单位评价得分及结论</w:t>
      </w:r>
      <w:r>
        <w:rPr>
          <w:rFonts w:hint="eastAsia" w:ascii="楷体_GB2312" w:hAnsi="楷体_GB2312" w:eastAsia="楷体_GB2312" w:cs="楷体_GB2312"/>
          <w:sz w:val="32"/>
          <w:szCs w:val="32"/>
          <w:lang w:eastAsia="zh-CN"/>
        </w:rPr>
        <w:t>：</w:t>
      </w:r>
      <w:r>
        <w:rPr>
          <w:rFonts w:hint="eastAsia" w:ascii="Times New Roman" w:hAnsi="仿宋_GB2312" w:eastAsia="仿宋_GB2312" w:cs="Times New Roman"/>
          <w:spacing w:val="-6"/>
          <w:kern w:val="2"/>
          <w:sz w:val="32"/>
          <w:szCs w:val="32"/>
          <w:lang w:val="en-US" w:eastAsia="zh-CN" w:bidi="ar-SA"/>
        </w:rPr>
        <w:t>2024年本单位预算支出项目1个，当年财政拨款</w:t>
      </w:r>
      <w:r>
        <w:rPr>
          <w:rFonts w:hint="eastAsia" w:hAnsi="仿宋_GB2312" w:eastAsia="仿宋_GB2312" w:cs="Times New Roman"/>
          <w:spacing w:val="-6"/>
          <w:kern w:val="2"/>
          <w:sz w:val="32"/>
          <w:szCs w:val="32"/>
          <w:lang w:val="en-US" w:eastAsia="zh-CN" w:bidi="ar-SA"/>
        </w:rPr>
        <w:t>0.545</w:t>
      </w:r>
      <w:r>
        <w:rPr>
          <w:rFonts w:hint="eastAsia" w:ascii="Times New Roman" w:hAnsi="仿宋_GB2312" w:eastAsia="仿宋_GB2312" w:cs="Times New Roman"/>
          <w:spacing w:val="-6"/>
          <w:kern w:val="2"/>
          <w:sz w:val="32"/>
          <w:szCs w:val="32"/>
          <w:lang w:val="en-US" w:eastAsia="zh-CN" w:bidi="ar-SA"/>
        </w:rPr>
        <w:t>万元，全年支出</w:t>
      </w:r>
      <w:r>
        <w:rPr>
          <w:rFonts w:hint="eastAsia" w:hAnsi="仿宋_GB2312" w:eastAsia="仿宋_GB2312" w:cs="Times New Roman"/>
          <w:spacing w:val="-6"/>
          <w:kern w:val="2"/>
          <w:sz w:val="32"/>
          <w:szCs w:val="32"/>
          <w:lang w:val="en-US" w:eastAsia="zh-CN" w:bidi="ar-SA"/>
        </w:rPr>
        <w:t>0.442</w:t>
      </w:r>
      <w:r>
        <w:rPr>
          <w:rFonts w:hint="eastAsia" w:ascii="Times New Roman" w:hAnsi="仿宋_GB2312" w:eastAsia="仿宋_GB2312" w:cs="Times New Roman"/>
          <w:spacing w:val="-6"/>
          <w:kern w:val="2"/>
          <w:sz w:val="32"/>
          <w:szCs w:val="32"/>
          <w:lang w:val="en-US" w:eastAsia="zh-CN" w:bidi="ar-SA"/>
        </w:rPr>
        <w:t>万元，执行率为8</w:t>
      </w:r>
      <w:r>
        <w:rPr>
          <w:rFonts w:hint="eastAsia" w:hAnsi="仿宋_GB2312" w:eastAsia="仿宋_GB2312" w:cs="Times New Roman"/>
          <w:spacing w:val="-6"/>
          <w:kern w:val="2"/>
          <w:sz w:val="32"/>
          <w:szCs w:val="32"/>
          <w:lang w:val="en-US" w:eastAsia="zh-CN" w:bidi="ar-SA"/>
        </w:rPr>
        <w:t>1.10</w:t>
      </w:r>
      <w:r>
        <w:rPr>
          <w:rFonts w:hint="eastAsia" w:ascii="Times New Roman" w:hAnsi="仿宋_GB2312" w:eastAsia="仿宋_GB2312" w:cs="Times New Roman"/>
          <w:spacing w:val="-6"/>
          <w:kern w:val="2"/>
          <w:sz w:val="32"/>
          <w:szCs w:val="32"/>
          <w:lang w:val="en-US" w:eastAsia="zh-CN" w:bidi="ar-SA"/>
        </w:rPr>
        <w:t>%，</w:t>
      </w:r>
      <w:r>
        <w:rPr>
          <w:rFonts w:hint="default" w:ascii="Times New Roman" w:hAnsi="仿宋_GB2312" w:eastAsia="仿宋_GB2312" w:cs="Times New Roman"/>
          <w:spacing w:val="-6"/>
          <w:kern w:val="2"/>
          <w:sz w:val="32"/>
          <w:szCs w:val="32"/>
          <w:lang w:val="en-US" w:eastAsia="zh-CN" w:bidi="ar-SA"/>
        </w:rPr>
        <w:t>下达全年预算</w:t>
      </w:r>
      <w:r>
        <w:rPr>
          <w:rFonts w:hint="eastAsia" w:ascii="仿宋_GB2312" w:hAnsi="Times New Roman" w:eastAsia="仿宋_GB2312" w:cs="Times New Roman"/>
          <w:sz w:val="32"/>
          <w:szCs w:val="32"/>
        </w:rPr>
        <w:t>47.19</w:t>
      </w:r>
      <w:r>
        <w:rPr>
          <w:rFonts w:hint="default" w:ascii="仿宋_GB2312" w:hAnsi="Times New Roman" w:eastAsia="仿宋_GB2312" w:cs="Times New Roman"/>
          <w:sz w:val="32"/>
          <w:szCs w:val="32"/>
        </w:rPr>
        <w:t>万元</w:t>
      </w:r>
      <w:r>
        <w:rPr>
          <w:rFonts w:hint="default" w:ascii="Times New Roman" w:hAnsi="仿宋_GB2312" w:eastAsia="仿宋_GB2312" w:cs="Times New Roman"/>
          <w:spacing w:val="-6"/>
          <w:kern w:val="2"/>
          <w:sz w:val="32"/>
          <w:szCs w:val="32"/>
          <w:lang w:val="en-US" w:eastAsia="zh-CN" w:bidi="ar-SA"/>
        </w:rPr>
        <w:t>万元</w:t>
      </w:r>
      <w:r>
        <w:rPr>
          <w:rFonts w:hint="eastAsia" w:ascii="Times New Roman" w:hAnsi="仿宋_GB2312" w:eastAsia="仿宋_GB2312" w:cs="Times New Roman"/>
          <w:spacing w:val="-6"/>
          <w:kern w:val="2"/>
          <w:sz w:val="32"/>
          <w:szCs w:val="32"/>
          <w:lang w:val="en-US" w:eastAsia="zh-CN" w:bidi="ar-SA"/>
        </w:rPr>
        <w:t>，全年支出</w:t>
      </w:r>
      <w:r>
        <w:rPr>
          <w:rFonts w:hint="eastAsia" w:ascii="仿宋_GB2312" w:hAnsi="Times New Roman" w:eastAsia="仿宋_GB2312" w:cs="Times New Roman"/>
          <w:sz w:val="32"/>
          <w:szCs w:val="32"/>
        </w:rPr>
        <w:t>47.19</w:t>
      </w:r>
      <w:r>
        <w:rPr>
          <w:rFonts w:hint="default" w:ascii="仿宋_GB2312" w:hAnsi="Times New Roman" w:eastAsia="仿宋_GB2312" w:cs="Times New Roman"/>
          <w:sz w:val="32"/>
          <w:szCs w:val="32"/>
        </w:rPr>
        <w:t>万元</w:t>
      </w:r>
      <w:r>
        <w:rPr>
          <w:rFonts w:hint="eastAsia" w:ascii="Times New Roman" w:hAnsi="仿宋_GB2312" w:eastAsia="仿宋_GB2312" w:cs="Times New Roman"/>
          <w:spacing w:val="-6"/>
          <w:kern w:val="2"/>
          <w:sz w:val="32"/>
          <w:szCs w:val="32"/>
          <w:lang w:val="en-US" w:eastAsia="zh-CN" w:bidi="ar-SA"/>
        </w:rPr>
        <w:t>万元，执行率100%，通过优化内部管理流程，降低行政运行成本，提高资源使用效益，提升履职能力，各项工作稳步推进，多数绩效目标达</w:t>
      </w:r>
      <w:r>
        <w:rPr>
          <w:rFonts w:hint="eastAsia" w:ascii="Times New Roman" w:hAnsi="仿宋_GB2312" w:eastAsia="仿宋_GB2312" w:cs="Times New Roman"/>
          <w:spacing w:val="-6"/>
          <w:w w:val="95"/>
          <w:kern w:val="2"/>
          <w:sz w:val="32"/>
          <w:szCs w:val="32"/>
          <w:lang w:val="en-US" w:eastAsia="zh-CN" w:bidi="ar-SA"/>
        </w:rPr>
        <w:t>到优秀情况，整体完成度达到</w:t>
      </w:r>
      <w:r>
        <w:rPr>
          <w:rFonts w:hint="eastAsia" w:ascii="Times New Roman" w:hAnsi="仿宋_GB2312" w:eastAsia="仿宋_GB2312" w:cs="Times New Roman"/>
          <w:spacing w:val="-6"/>
          <w:kern w:val="2"/>
          <w:sz w:val="32"/>
          <w:szCs w:val="32"/>
          <w:lang w:val="en-US" w:eastAsia="zh-CN" w:bidi="ar-SA"/>
        </w:rPr>
        <w:t>100%</w:t>
      </w:r>
      <w:r>
        <w:rPr>
          <w:rFonts w:hint="eastAsia" w:ascii="Times New Roman" w:hAnsi="仿宋_GB2312" w:eastAsia="仿宋_GB2312" w:cs="Times New Roman"/>
          <w:spacing w:val="-6"/>
          <w:w w:val="95"/>
          <w:kern w:val="2"/>
          <w:sz w:val="32"/>
          <w:szCs w:val="32"/>
          <w:lang w:val="en-US" w:eastAsia="zh-CN" w:bidi="ar-SA"/>
        </w:rPr>
        <w:t xml:space="preserve">，为单位持续发展奠定了坚实基础。 </w:t>
      </w:r>
    </w:p>
    <w:p w14:paraId="1098D267">
      <w:pPr>
        <w:spacing w:line="576" w:lineRule="exact"/>
        <w:ind w:firstLine="640" w:firstLineChars="200"/>
        <w:jc w:val="left"/>
        <w:rPr>
          <w:rFonts w:hint="eastAsia" w:ascii="t" w:hAnsi="t" w:eastAsia="黑体"/>
          <w:color w:val="000000"/>
          <w:sz w:val="32"/>
          <w:szCs w:val="32"/>
        </w:rPr>
      </w:pPr>
      <w:r>
        <w:rPr>
          <w:rFonts w:hint="eastAsia" w:ascii="t" w:hAnsi="黑体" w:eastAsia="黑体"/>
          <w:color w:val="000000"/>
          <w:sz w:val="32"/>
          <w:szCs w:val="32"/>
        </w:rPr>
        <w:t>五、绩效评价指标分析</w:t>
      </w:r>
    </w:p>
    <w:p w14:paraId="0F01D68D">
      <w:pPr>
        <w:keepNext w:val="0"/>
        <w:keepLines w:val="0"/>
        <w:pageBreakBefore w:val="0"/>
        <w:widowControl w:val="0"/>
        <w:kinsoku/>
        <w:wordWrap/>
        <w:overflowPunct/>
        <w:topLinePunct w:val="0"/>
        <w:bidi w:val="0"/>
        <w:spacing w:line="576" w:lineRule="exact"/>
        <w:ind w:firstLine="616" w:firstLineChars="200"/>
        <w:jc w:val="left"/>
        <w:textAlignment w:val="auto"/>
        <w:rPr>
          <w:rFonts w:hint="eastAsia" w:ascii="Times New Roman" w:hAnsi="仿宋_GB2312" w:eastAsia="仿宋_GB2312" w:cs="Times New Roman"/>
          <w:spacing w:val="-6"/>
          <w:kern w:val="2"/>
          <w:sz w:val="32"/>
          <w:szCs w:val="32"/>
          <w:lang w:val="en-US" w:eastAsia="zh-CN" w:bidi="ar-SA"/>
        </w:rPr>
      </w:pPr>
      <w:r>
        <w:rPr>
          <w:rFonts w:hint="eastAsia" w:ascii="Times New Roman" w:hAnsi="仿宋_GB2312" w:eastAsia="仿宋_GB2312" w:cs="Times New Roman"/>
          <w:spacing w:val="-6"/>
          <w:kern w:val="2"/>
          <w:sz w:val="32"/>
          <w:szCs w:val="32"/>
          <w:lang w:val="en-US" w:eastAsia="zh-CN" w:bidi="ar-SA"/>
        </w:rPr>
        <w:t>（一）</w:t>
      </w:r>
      <w:r>
        <w:rPr>
          <w:rFonts w:hint="eastAsia" w:ascii="楷体_GB2312" w:hAnsi="楷体_GB2312" w:eastAsia="楷体_GB2312" w:cs="楷体_GB2312"/>
          <w:sz w:val="32"/>
          <w:szCs w:val="32"/>
          <w:lang w:val="en-US" w:eastAsia="zh-CN"/>
        </w:rPr>
        <w:t>部门规划情况分析：</w:t>
      </w:r>
      <w:r>
        <w:rPr>
          <w:rFonts w:hint="eastAsia" w:ascii="Times New Roman" w:hAnsi="仿宋_GB2312" w:eastAsia="仿宋_GB2312" w:cs="Times New Roman"/>
          <w:spacing w:val="-6"/>
          <w:kern w:val="2"/>
          <w:sz w:val="32"/>
          <w:szCs w:val="32"/>
          <w:lang w:val="en-US" w:eastAsia="zh-CN" w:bidi="ar-SA"/>
        </w:rPr>
        <w:t>包括目标设定、预算配置分析等。绩效目标的设定和实施达到预期效果，资金使用率达到绩效目标的设定，本单位的绩效评分达到95分以上，能够优化资金的合理配置，使经济效益最大化。</w:t>
      </w:r>
    </w:p>
    <w:p w14:paraId="66555471">
      <w:pPr>
        <w:keepNext w:val="0"/>
        <w:keepLines w:val="0"/>
        <w:pageBreakBefore w:val="0"/>
        <w:widowControl w:val="0"/>
        <w:kinsoku/>
        <w:wordWrap/>
        <w:overflowPunct/>
        <w:topLinePunct w:val="0"/>
        <w:bidi w:val="0"/>
        <w:spacing w:line="576" w:lineRule="exact"/>
        <w:ind w:firstLine="616" w:firstLineChars="200"/>
        <w:jc w:val="left"/>
        <w:textAlignment w:val="auto"/>
        <w:rPr>
          <w:rFonts w:hint="eastAsia" w:ascii="Times New Roman" w:hAnsi="仿宋_GB2312" w:eastAsia="仿宋_GB2312" w:cs="Times New Roman"/>
          <w:spacing w:val="-6"/>
          <w:kern w:val="2"/>
          <w:sz w:val="32"/>
          <w:szCs w:val="32"/>
          <w:lang w:val="en-US" w:eastAsia="zh-CN" w:bidi="ar-SA"/>
        </w:rPr>
      </w:pPr>
      <w:r>
        <w:rPr>
          <w:rFonts w:hint="eastAsia" w:ascii="Times New Roman" w:hAnsi="仿宋_GB2312" w:eastAsia="仿宋_GB2312" w:cs="Times New Roman"/>
          <w:spacing w:val="-6"/>
          <w:kern w:val="2"/>
          <w:sz w:val="32"/>
          <w:szCs w:val="32"/>
          <w:lang w:val="en-US" w:eastAsia="zh-CN" w:bidi="ar-SA"/>
        </w:rPr>
        <w:t>（二）</w:t>
      </w:r>
      <w:r>
        <w:rPr>
          <w:rFonts w:hint="eastAsia" w:ascii="楷体_GB2312" w:hAnsi="楷体_GB2312" w:eastAsia="楷体_GB2312" w:cs="楷体_GB2312"/>
          <w:sz w:val="32"/>
          <w:szCs w:val="32"/>
          <w:lang w:val="en-US" w:eastAsia="zh-CN"/>
        </w:rPr>
        <w:t>执行管理情况分析：</w:t>
      </w:r>
      <w:r>
        <w:rPr>
          <w:rFonts w:hint="eastAsia" w:ascii="Times New Roman" w:hAnsi="仿宋_GB2312" w:eastAsia="仿宋_GB2312" w:cs="Times New Roman"/>
          <w:spacing w:val="-6"/>
          <w:kern w:val="2"/>
          <w:sz w:val="32"/>
          <w:szCs w:val="32"/>
          <w:lang w:val="en-US" w:eastAsia="zh-CN" w:bidi="ar-SA"/>
        </w:rPr>
        <w:t>包括管理效率情况（资金执行进度、调整情况）；运行成本控制情况（尤其是节能降耗、“三公”经费的使用和管理情况）；履职效能情况等。在管理效能方面严格执行财政部门的预算制度，结合实际需求，对经济活动进行预算，充分保障工作高效，社会的效益和经济效益得到保障，确保资金的利益最大化；在成本控制方面，严格执行财政过紧日子的要求，全年没有“三公”经费的支出，减少公务用车的频率，绿色低碳的执行相关公务；履职效能方面，做到把公众利益放在首位，提高工作职能，合理安排资金的使用用途，项目和资金的支出都是经过本单位总务会议研究做出的最合理的安排。</w:t>
      </w:r>
    </w:p>
    <w:p w14:paraId="3F85248F">
      <w:pPr>
        <w:numPr>
          <w:ilvl w:val="0"/>
          <w:numId w:val="0"/>
        </w:numPr>
        <w:adjustRightInd w:val="0"/>
        <w:snapToGrid w:val="0"/>
        <w:spacing w:line="576" w:lineRule="exact"/>
        <w:ind w:firstLine="640" w:firstLineChars="200"/>
        <w:rPr>
          <w:rFonts w:hint="eastAsia" w:eastAsia="仿宋_GB2312"/>
          <w:w w:val="98"/>
          <w:sz w:val="32"/>
          <w:szCs w:val="32"/>
        </w:rPr>
      </w:pPr>
      <w:r>
        <w:rPr>
          <w:rFonts w:hint="eastAsia" w:ascii="楷体_GB2312" w:hAnsi="楷体_GB2312" w:eastAsia="楷体_GB2312" w:cs="楷体_GB2312"/>
          <w:sz w:val="32"/>
          <w:szCs w:val="32"/>
        </w:rPr>
        <w:t>（三）效益指标完成情况：</w:t>
      </w:r>
      <w:r>
        <w:rPr>
          <w:rFonts w:hint="eastAsia" w:eastAsia="仿宋_GB2312"/>
          <w:w w:val="98"/>
          <w:sz w:val="32"/>
          <w:szCs w:val="32"/>
        </w:rPr>
        <w:t>截止</w:t>
      </w:r>
      <w:r>
        <w:rPr>
          <w:rFonts w:hint="eastAsia" w:hAnsi="仿宋_GB2312" w:eastAsia="仿宋_GB2312"/>
          <w:spacing w:val="-6"/>
          <w:sz w:val="32"/>
          <w:szCs w:val="32"/>
        </w:rPr>
        <w:t>2024年12月底</w:t>
      </w:r>
      <w:r>
        <w:rPr>
          <w:rFonts w:hint="eastAsia" w:eastAsia="仿宋_GB2312"/>
          <w:w w:val="98"/>
          <w:sz w:val="32"/>
          <w:szCs w:val="32"/>
        </w:rPr>
        <w:t>，</w:t>
      </w:r>
      <w:r>
        <w:rPr>
          <w:rFonts w:hint="eastAsia" w:ascii="t" w:hAnsi="t" w:eastAsia="仿宋_GB2312" w:cs="仿宋"/>
          <w:sz w:val="32"/>
          <w:szCs w:val="32"/>
          <w:lang w:val="en-US" w:eastAsia="zh-CN"/>
        </w:rPr>
        <w:t>政策统筹与协同推进，建立月研判、季度评比、年评价机制，形成全县营商环境齐头并进的良好格局；法制化保障强化：法制化营商环境办结率96%，加大了涉企案件简案快审力度，推行柔性执法，保护企业合法权益；服务创新与监督机制：开展“我在现场”助企行动，通过容缺办理、帮办代办等服务提升办事效率。聘请6名营商环境义务监督员，强化对营商环境问题的监督和反馈；国际化、便利化提升：推行“高效办成一件事”落地，12345热线办结率98%。</w:t>
      </w:r>
      <w:r>
        <w:rPr>
          <w:rFonts w:hint="eastAsia" w:ascii="Times New Roman" w:hAnsi="Times New Roman" w:eastAsia="仿宋_GB2312" w:cs="Times New Roman"/>
          <w:color w:val="auto"/>
          <w:w w:val="95"/>
          <w:sz w:val="32"/>
          <w:szCs w:val="32"/>
          <w:highlight w:val="none"/>
          <w:shd w:val="clear" w:color="auto" w:fill="FFFFFF"/>
          <w:lang w:val="en-US" w:eastAsia="zh-CN"/>
        </w:rPr>
        <w:t>通过加强营商环境建设宣传，进一步增强发展信心，推动了政策落实，</w:t>
      </w:r>
      <w:r>
        <w:rPr>
          <w:rFonts w:hint="default" w:ascii="Times New Roman" w:hAnsi="Times New Roman" w:eastAsia="仿宋_GB2312" w:cs="Times New Roman"/>
          <w:color w:val="auto"/>
          <w:w w:val="95"/>
          <w:sz w:val="32"/>
          <w:szCs w:val="32"/>
          <w:highlight w:val="none"/>
          <w:shd w:val="clear" w:color="auto" w:fill="FFFFFF"/>
          <w:lang w:eastAsia="zh-CN"/>
        </w:rPr>
        <w:t>对推动全县</w:t>
      </w:r>
      <w:r>
        <w:rPr>
          <w:rFonts w:hint="default" w:ascii="Times New Roman" w:hAnsi="Times New Roman" w:eastAsia="仿宋_GB2312" w:cs="Times New Roman"/>
          <w:color w:val="auto"/>
          <w:w w:val="95"/>
          <w:sz w:val="32"/>
          <w:szCs w:val="32"/>
          <w:highlight w:val="none"/>
          <w:shd w:val="clear" w:color="auto" w:fill="FFFFFF"/>
          <w:lang w:val="en-US" w:eastAsia="zh-CN"/>
        </w:rPr>
        <w:t>经济发展</w:t>
      </w:r>
      <w:r>
        <w:rPr>
          <w:rFonts w:hint="default" w:ascii="Times New Roman" w:hAnsi="Times New Roman" w:eastAsia="仿宋_GB2312" w:cs="Times New Roman"/>
          <w:color w:val="auto"/>
          <w:w w:val="95"/>
          <w:sz w:val="32"/>
          <w:szCs w:val="32"/>
          <w:highlight w:val="none"/>
          <w:shd w:val="clear" w:color="auto" w:fill="FFFFFF"/>
          <w:lang w:eastAsia="zh-CN"/>
        </w:rPr>
        <w:t>起到了较好促进作用。</w:t>
      </w:r>
    </w:p>
    <w:p w14:paraId="6779611B">
      <w:pPr>
        <w:pStyle w:val="3"/>
        <w:jc w:val="left"/>
        <w:rPr>
          <w:rFonts w:hint="eastAsia" w:ascii="t" w:hAnsi="t" w:eastAsia="仿宋_GB2312" w:cs="仿宋"/>
          <w:sz w:val="32"/>
          <w:szCs w:val="32"/>
          <w:lang w:val="en-US" w:eastAsia="zh-CN"/>
        </w:rPr>
      </w:pPr>
      <w:r>
        <w:rPr>
          <w:rFonts w:hint="eastAsia" w:ascii="楷体_GB2312" w:hAnsi="楷体_GB2312" w:eastAsia="楷体_GB2312" w:cs="楷体_GB2312"/>
          <w:sz w:val="32"/>
          <w:szCs w:val="32"/>
        </w:rPr>
        <w:t>　　（四）满意度指标完成情况：</w:t>
      </w:r>
      <w:r>
        <w:rPr>
          <w:rFonts w:hint="eastAsia" w:eastAsia="仿宋_GB2312"/>
          <w:w w:val="98"/>
          <w:sz w:val="32"/>
          <w:szCs w:val="32"/>
        </w:rPr>
        <w:t>项目和整体支出的实施，群众满意度达到98%以上。</w:t>
      </w:r>
    </w:p>
    <w:p w14:paraId="3FCD28B7">
      <w:pPr>
        <w:spacing w:line="576" w:lineRule="exact"/>
        <w:ind w:firstLine="640" w:firstLineChars="200"/>
        <w:jc w:val="left"/>
        <w:rPr>
          <w:rFonts w:hint="eastAsia" w:ascii="t" w:hAnsi="t" w:eastAsia="黑体"/>
          <w:color w:val="000000"/>
          <w:sz w:val="32"/>
          <w:szCs w:val="32"/>
        </w:rPr>
      </w:pPr>
      <w:r>
        <w:rPr>
          <w:rFonts w:hint="eastAsia" w:ascii="t" w:hAnsi="黑体" w:eastAsia="黑体"/>
          <w:color w:val="000000"/>
          <w:sz w:val="32"/>
          <w:szCs w:val="32"/>
        </w:rPr>
        <w:t>六、项目的主要经验和作法</w:t>
      </w:r>
    </w:p>
    <w:p w14:paraId="49E5E7F6">
      <w:pPr>
        <w:spacing w:line="576" w:lineRule="exact"/>
        <w:ind w:firstLine="640" w:firstLineChars="200"/>
        <w:jc w:val="left"/>
        <w:rPr>
          <w:rFonts w:hint="eastAsia" w:ascii="t" w:hAnsi="t" w:eastAsia="仿宋_GB2312"/>
          <w:color w:val="000000"/>
          <w:sz w:val="32"/>
          <w:szCs w:val="32"/>
        </w:rPr>
      </w:pPr>
      <w:r>
        <w:rPr>
          <w:rFonts w:hint="eastAsia" w:ascii="t" w:hAnsi="t" w:eastAsia="仿宋_GB2312"/>
          <w:color w:val="000000"/>
          <w:sz w:val="32"/>
          <w:szCs w:val="32"/>
          <w:lang w:eastAsia="zh-CN"/>
        </w:rPr>
        <w:t>（</w:t>
      </w:r>
      <w:r>
        <w:rPr>
          <w:rFonts w:hint="eastAsia" w:ascii="t" w:hAnsi="t" w:eastAsia="仿宋_GB2312"/>
          <w:color w:val="000000"/>
          <w:sz w:val="32"/>
          <w:szCs w:val="32"/>
          <w:lang w:val="en-US" w:eastAsia="zh-CN"/>
        </w:rPr>
        <w:t>一）</w:t>
      </w:r>
      <w:r>
        <w:rPr>
          <w:rFonts w:hint="eastAsia" w:ascii="t" w:hAnsi="t" w:eastAsia="仿宋_GB2312"/>
          <w:color w:val="000000"/>
          <w:sz w:val="32"/>
          <w:szCs w:val="32"/>
        </w:rPr>
        <w:t>领导高度重视，项目资金预算下拨后，主要领导和分管领导高度重视，落实责任分工，确保资金及时拨付到位。</w:t>
      </w:r>
    </w:p>
    <w:p w14:paraId="6E3C0755">
      <w:pPr>
        <w:spacing w:line="576" w:lineRule="exact"/>
        <w:ind w:firstLine="640" w:firstLineChars="200"/>
        <w:jc w:val="left"/>
        <w:rPr>
          <w:rFonts w:hint="eastAsia" w:ascii="t" w:hAnsi="t" w:eastAsia="仿宋_GB2312"/>
          <w:color w:val="000000"/>
          <w:sz w:val="32"/>
          <w:szCs w:val="32"/>
        </w:rPr>
      </w:pPr>
      <w:r>
        <w:rPr>
          <w:rFonts w:hint="eastAsia" w:ascii="t" w:hAnsi="t" w:eastAsia="仿宋_GB2312"/>
          <w:color w:val="000000"/>
          <w:sz w:val="32"/>
          <w:szCs w:val="32"/>
          <w:lang w:eastAsia="zh-CN"/>
        </w:rPr>
        <w:t>（</w:t>
      </w:r>
      <w:r>
        <w:rPr>
          <w:rFonts w:hint="eastAsia" w:ascii="t" w:hAnsi="t" w:eastAsia="仿宋_GB2312"/>
          <w:color w:val="000000"/>
          <w:sz w:val="32"/>
          <w:szCs w:val="32"/>
          <w:lang w:val="en-US" w:eastAsia="zh-CN"/>
        </w:rPr>
        <w:t>二）</w:t>
      </w:r>
      <w:r>
        <w:rPr>
          <w:rFonts w:hint="eastAsia" w:ascii="t" w:hAnsi="t" w:eastAsia="仿宋_GB2312"/>
          <w:color w:val="000000"/>
          <w:sz w:val="32"/>
          <w:szCs w:val="32"/>
        </w:rPr>
        <w:t>每次拨付贴息资金时，明确拨付资金流程，统一资金申请手续，做到层层审核，层层负责，层层把关，确保资金拨付合规。</w:t>
      </w:r>
    </w:p>
    <w:p w14:paraId="7378113F">
      <w:pPr>
        <w:spacing w:line="576" w:lineRule="exact"/>
        <w:ind w:firstLine="640" w:firstLineChars="200"/>
        <w:jc w:val="left"/>
        <w:rPr>
          <w:rFonts w:hint="eastAsia" w:ascii="t" w:hAnsi="t" w:eastAsia="黑体"/>
          <w:color w:val="000000"/>
          <w:sz w:val="32"/>
          <w:szCs w:val="32"/>
        </w:rPr>
      </w:pPr>
      <w:r>
        <w:rPr>
          <w:rFonts w:hint="eastAsia" w:ascii="t" w:hAnsi="黑体" w:eastAsia="黑体"/>
          <w:color w:val="000000"/>
          <w:sz w:val="32"/>
          <w:szCs w:val="32"/>
        </w:rPr>
        <w:t>七、存在问题及原因分析</w:t>
      </w:r>
    </w:p>
    <w:p w14:paraId="60B1DB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sz w:val="32"/>
        </w:rPr>
      </w:pPr>
      <w:r>
        <w:rPr>
          <w:rFonts w:hint="eastAsia" w:eastAsia="仿宋"/>
          <w:sz w:val="32"/>
          <w:lang w:eastAsia="zh-CN"/>
        </w:rPr>
        <w:t>（一）</w:t>
      </w:r>
      <w:r>
        <w:rPr>
          <w:rFonts w:hint="eastAsia" w:eastAsia="仿宋"/>
          <w:sz w:val="32"/>
        </w:rPr>
        <w:t>部分绩效指标设置不够细化：在一些项目的绩效目标设定中，部分指标不够细化和量化，导致在评价过程中难以准确衡量绩效完成情况。原因主要是对绩效指标的重要性认识不足，在设定指标时缺乏深入的研究和分析。</w:t>
      </w:r>
    </w:p>
    <w:p w14:paraId="1D3A7D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sz w:val="32"/>
        </w:rPr>
      </w:pPr>
      <w:r>
        <w:rPr>
          <w:rFonts w:hint="eastAsia" w:eastAsia="仿宋"/>
          <w:sz w:val="32"/>
          <w:lang w:eastAsia="zh-CN"/>
        </w:rPr>
        <w:t>（二）</w:t>
      </w:r>
      <w:r>
        <w:rPr>
          <w:rFonts w:hint="eastAsia" w:eastAsia="仿宋"/>
          <w:sz w:val="32"/>
        </w:rPr>
        <w:t>项目后期管理不足：部分项目完成后，后期管理和维护不到位，影响了项目的长期效益。这主要是由于对项目后期管理的重视程度不够，缺乏相应的管理机制和人员配备。</w:t>
      </w:r>
    </w:p>
    <w:p w14:paraId="1A7264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eastAsia="仿宋"/>
          <w:sz w:val="32"/>
          <w:lang w:eastAsia="zh-CN"/>
        </w:rPr>
        <w:t>（三）</w:t>
      </w:r>
      <w:r>
        <w:rPr>
          <w:rFonts w:hint="eastAsia" w:eastAsia="仿宋"/>
          <w:sz w:val="32"/>
        </w:rPr>
        <w:t>部门间协作有待加强：在一些工作中，部门间的协作不够顺畅，信息共享不及时，导致工作效率受到一定影响。原因是部门间的沟通机制不够完善，缺乏有效的协调和配合。</w:t>
      </w:r>
      <w:r>
        <w:rPr>
          <w:rFonts w:hint="eastAsia" w:ascii="Times New Roman" w:hAnsi="Times New Roman" w:eastAsia="仿宋_GB2312" w:cs="Times New Roman"/>
          <w:kern w:val="2"/>
          <w:sz w:val="32"/>
          <w:szCs w:val="32"/>
          <w:lang w:val="en-US" w:eastAsia="zh-CN" w:bidi="ar-SA"/>
        </w:rPr>
        <w:t xml:space="preserve">  </w:t>
      </w:r>
    </w:p>
    <w:p w14:paraId="57AC4F6F">
      <w:pPr>
        <w:spacing w:line="576" w:lineRule="exact"/>
        <w:ind w:firstLine="640" w:firstLineChars="200"/>
        <w:jc w:val="left"/>
        <w:rPr>
          <w:rFonts w:hint="eastAsia" w:ascii="t" w:hAnsi="t" w:eastAsia="黑体"/>
          <w:color w:val="000000"/>
          <w:sz w:val="32"/>
          <w:szCs w:val="32"/>
        </w:rPr>
      </w:pPr>
      <w:r>
        <w:rPr>
          <w:rFonts w:hint="eastAsia" w:ascii="t" w:hAnsi="黑体" w:eastAsia="黑体"/>
          <w:color w:val="000000"/>
          <w:sz w:val="32"/>
          <w:szCs w:val="32"/>
        </w:rPr>
        <w:t>八、有关建议</w:t>
      </w:r>
    </w:p>
    <w:p w14:paraId="58B81F5F">
      <w:pPr>
        <w:spacing w:line="576" w:lineRule="exact"/>
        <w:ind w:firstLine="1280" w:firstLineChars="400"/>
        <w:jc w:val="left"/>
        <w:rPr>
          <w:rFonts w:hint="eastAsia" w:ascii="t" w:hAnsi="t" w:eastAsia="仿宋_GB2312"/>
          <w:color w:val="000000"/>
          <w:sz w:val="32"/>
          <w:szCs w:val="32"/>
        </w:rPr>
      </w:pPr>
      <w:r>
        <w:rPr>
          <w:rFonts w:hint="eastAsia" w:ascii="t" w:hAnsi="t" w:eastAsia="仿宋_GB2312"/>
          <w:color w:val="000000"/>
          <w:sz w:val="32"/>
          <w:szCs w:val="32"/>
        </w:rPr>
        <w:t>无</w:t>
      </w:r>
    </w:p>
    <w:p w14:paraId="78948929">
      <w:pPr>
        <w:pStyle w:val="10"/>
        <w:numPr>
          <w:ilvl w:val="0"/>
          <w:numId w:val="0"/>
        </w:numPr>
        <w:spacing w:line="576" w:lineRule="exact"/>
        <w:ind w:firstLine="640" w:firstLineChars="200"/>
        <w:jc w:val="left"/>
        <w:rPr>
          <w:rFonts w:hint="eastAsia" w:ascii="t" w:hAnsi="黑体" w:eastAsia="黑体"/>
          <w:color w:val="000000"/>
          <w:kern w:val="2"/>
          <w:sz w:val="32"/>
          <w:szCs w:val="32"/>
          <w:lang w:val="en-US" w:eastAsia="zh-CN" w:bidi="ar-SA"/>
        </w:rPr>
      </w:pPr>
      <w:r>
        <w:rPr>
          <w:rFonts w:hint="eastAsia" w:ascii="t" w:hAnsi="黑体" w:eastAsia="黑体"/>
          <w:color w:val="000000"/>
          <w:kern w:val="2"/>
          <w:sz w:val="32"/>
          <w:szCs w:val="32"/>
          <w:lang w:val="en-US" w:eastAsia="zh-CN" w:bidi="ar-SA"/>
        </w:rPr>
        <w:t>九、需要说明的问题</w:t>
      </w:r>
    </w:p>
    <w:p w14:paraId="797F8556">
      <w:pPr>
        <w:pStyle w:val="10"/>
        <w:numPr>
          <w:ilvl w:val="0"/>
          <w:numId w:val="0"/>
        </w:numPr>
        <w:spacing w:line="576" w:lineRule="exact"/>
        <w:ind w:left="480" w:leftChars="0"/>
        <w:jc w:val="left"/>
        <w:rPr>
          <w:rFonts w:hint="default" w:ascii="t" w:hAnsi="黑体" w:eastAsia="黑体"/>
          <w:color w:val="000000"/>
          <w:kern w:val="2"/>
          <w:sz w:val="32"/>
          <w:szCs w:val="32"/>
          <w:lang w:val="en-US" w:eastAsia="zh-CN" w:bidi="ar-SA"/>
        </w:rPr>
      </w:pPr>
      <w:r>
        <w:rPr>
          <w:rFonts w:hint="eastAsia" w:ascii="t" w:hAnsi="黑体" w:eastAsia="黑体"/>
          <w:color w:val="000000"/>
          <w:kern w:val="2"/>
          <w:sz w:val="32"/>
          <w:szCs w:val="32"/>
          <w:lang w:val="en-US" w:eastAsia="zh-CN" w:bidi="ar-SA"/>
        </w:rPr>
        <w:t xml:space="preserve">    </w:t>
      </w:r>
      <w:r>
        <w:rPr>
          <w:rFonts w:hint="eastAsia" w:ascii="t" w:hAnsi="t" w:eastAsia="仿宋_GB2312"/>
          <w:color w:val="000000"/>
          <w:kern w:val="2"/>
          <w:sz w:val="32"/>
          <w:szCs w:val="32"/>
          <w:lang w:val="en-US" w:eastAsia="zh-CN" w:bidi="ar-SA"/>
        </w:rPr>
        <w:t>无</w:t>
      </w:r>
    </w:p>
    <w:p w14:paraId="185532B0">
      <w:pPr>
        <w:spacing w:line="440" w:lineRule="exact"/>
        <w:rPr>
          <w:rFonts w:hint="eastAsia" w:ascii="黑体" w:hAnsi="黑体" w:eastAsia="黑体" w:cs="黑体"/>
          <w:sz w:val="32"/>
          <w:szCs w:val="32"/>
        </w:rPr>
      </w:pPr>
    </w:p>
    <w:p w14:paraId="225575E0">
      <w:pPr>
        <w:pStyle w:val="3"/>
        <w:rPr>
          <w:rFonts w:hint="eastAsia" w:ascii="黑体" w:hAnsi="黑体" w:eastAsia="黑体" w:cs="黑体"/>
          <w:sz w:val="32"/>
          <w:szCs w:val="32"/>
        </w:rPr>
      </w:pPr>
    </w:p>
    <w:p w14:paraId="60D051F3">
      <w:pPr>
        <w:pStyle w:val="3"/>
        <w:rPr>
          <w:rFonts w:hint="eastAsia" w:ascii="黑体" w:hAnsi="黑体" w:eastAsia="黑体" w:cs="黑体"/>
          <w:sz w:val="32"/>
          <w:szCs w:val="32"/>
        </w:rPr>
      </w:pPr>
    </w:p>
    <w:p w14:paraId="6B20C2FD">
      <w:pPr>
        <w:pStyle w:val="3"/>
        <w:rPr>
          <w:rFonts w:hint="eastAsia" w:ascii="黑体" w:hAnsi="黑体" w:eastAsia="黑体" w:cs="黑体"/>
          <w:sz w:val="32"/>
          <w:szCs w:val="32"/>
        </w:rPr>
      </w:pPr>
    </w:p>
    <w:p w14:paraId="7F96836B">
      <w:pPr>
        <w:pStyle w:val="3"/>
        <w:jc w:val="both"/>
        <w:rPr>
          <w:rFonts w:hint="eastAsia" w:ascii="黑体" w:hAnsi="黑体" w:eastAsia="黑体" w:cs="黑体"/>
          <w:sz w:val="32"/>
          <w:szCs w:val="32"/>
        </w:rPr>
      </w:pPr>
    </w:p>
    <w:p w14:paraId="44D3E0CA">
      <w:pPr>
        <w:rPr>
          <w:rFonts w:hint="eastAsia" w:ascii="方正小标宋简体" w:hAnsi="方正小标宋简体" w:eastAsia="方正小标宋简体" w:cs="方正小标宋简体"/>
          <w:sz w:val="36"/>
          <w:szCs w:val="36"/>
        </w:rPr>
        <w:sectPr>
          <w:pgSz w:w="11907" w:h="16840"/>
          <w:pgMar w:top="2098" w:right="1531" w:bottom="1984" w:left="1531" w:header="851" w:footer="1474" w:gutter="0"/>
          <w:cols w:space="720" w:num="1"/>
          <w:docGrid w:type="linesAndChars" w:linePitch="312" w:charSpace="0"/>
        </w:sectPr>
      </w:pPr>
    </w:p>
    <w:p w14:paraId="4CCF3532">
      <w:pPr>
        <w:pStyle w:val="10"/>
        <w:ind w:firstLine="0" w:firstLineChars="0"/>
        <w:jc w:val="center"/>
        <w:rPr>
          <w:rFonts w:hint="eastAsia" w:ascii="t" w:hAnsi="t" w:eastAsia="方正小标宋简体"/>
          <w:color w:val="000000"/>
          <w:sz w:val="44"/>
          <w:szCs w:val="44"/>
        </w:rPr>
      </w:pPr>
      <w:r>
        <w:rPr>
          <w:rFonts w:hint="eastAsia" w:ascii="t" w:hAnsi="t" w:eastAsia="方正小标宋简体"/>
          <w:color w:val="000000"/>
          <w:sz w:val="44"/>
          <w:szCs w:val="44"/>
          <w:lang w:eastAsia="zh-CN"/>
        </w:rPr>
        <w:t>武山县</w:t>
      </w:r>
      <w:r>
        <w:rPr>
          <w:rFonts w:hint="eastAsia" w:ascii="t" w:hAnsi="t" w:eastAsia="方正小标宋简体"/>
          <w:color w:val="000000"/>
          <w:sz w:val="44"/>
          <w:szCs w:val="44"/>
          <w:lang w:val="en-US" w:eastAsia="zh-CN"/>
        </w:rPr>
        <w:t>营商环境建设</w:t>
      </w:r>
      <w:r>
        <w:rPr>
          <w:rFonts w:hint="eastAsia" w:ascii="t" w:hAnsi="t" w:eastAsia="方正小标宋简体"/>
          <w:color w:val="000000"/>
          <w:sz w:val="44"/>
          <w:szCs w:val="44"/>
          <w:lang w:eastAsia="zh-CN"/>
        </w:rPr>
        <w:t>局整体支出</w:t>
      </w:r>
      <w:r>
        <w:rPr>
          <w:rFonts w:hint="eastAsia" w:ascii="t" w:hAnsi="t" w:eastAsia="方正小标宋简体"/>
          <w:color w:val="000000"/>
          <w:sz w:val="44"/>
          <w:szCs w:val="44"/>
        </w:rPr>
        <w:t>问题清单</w:t>
      </w:r>
    </w:p>
    <w:tbl>
      <w:tblPr>
        <w:tblStyle w:val="7"/>
        <w:tblW w:w="87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67"/>
        <w:gridCol w:w="670"/>
        <w:gridCol w:w="2567"/>
        <w:gridCol w:w="2774"/>
      </w:tblGrid>
      <w:tr w14:paraId="31002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2767" w:type="dxa"/>
            <w:noWrap w:val="0"/>
            <w:vAlign w:val="center"/>
          </w:tcPr>
          <w:p w14:paraId="54209DCF">
            <w:pPr>
              <w:pStyle w:val="10"/>
              <w:ind w:firstLine="0" w:firstLineChars="0"/>
              <w:jc w:val="center"/>
              <w:rPr>
                <w:rFonts w:hint="eastAsia" w:ascii="t" w:hAnsi="t" w:eastAsia="方正小标宋简体"/>
                <w:color w:val="000000"/>
                <w:szCs w:val="21"/>
              </w:rPr>
            </w:pPr>
            <w:r>
              <w:rPr>
                <w:rFonts w:hint="eastAsia" w:ascii="t" w:hAnsi="t" w:eastAsia="方正小标宋简体"/>
                <w:color w:val="000000"/>
                <w:szCs w:val="21"/>
              </w:rPr>
              <w:t>问题分类</w:t>
            </w:r>
          </w:p>
        </w:tc>
        <w:tc>
          <w:tcPr>
            <w:tcW w:w="670" w:type="dxa"/>
            <w:noWrap w:val="0"/>
            <w:vAlign w:val="center"/>
          </w:tcPr>
          <w:p w14:paraId="07A9085B">
            <w:pPr>
              <w:pStyle w:val="10"/>
              <w:ind w:firstLine="0" w:firstLineChars="0"/>
              <w:jc w:val="center"/>
              <w:rPr>
                <w:rFonts w:hint="eastAsia" w:ascii="t" w:hAnsi="t" w:eastAsia="方正小标宋简体"/>
                <w:color w:val="000000"/>
                <w:szCs w:val="21"/>
              </w:rPr>
            </w:pPr>
            <w:r>
              <w:rPr>
                <w:rFonts w:hint="eastAsia" w:ascii="t" w:hAnsi="t" w:eastAsia="方正小标宋简体"/>
                <w:color w:val="000000"/>
                <w:szCs w:val="21"/>
              </w:rPr>
              <w:t>序号</w:t>
            </w:r>
          </w:p>
        </w:tc>
        <w:tc>
          <w:tcPr>
            <w:tcW w:w="2567" w:type="dxa"/>
            <w:noWrap w:val="0"/>
            <w:vAlign w:val="center"/>
          </w:tcPr>
          <w:p w14:paraId="7CC2EAE2">
            <w:pPr>
              <w:pStyle w:val="10"/>
              <w:ind w:firstLine="0" w:firstLineChars="0"/>
              <w:jc w:val="center"/>
              <w:rPr>
                <w:rFonts w:hint="eastAsia" w:ascii="t" w:hAnsi="t" w:eastAsia="方正小标宋简体"/>
                <w:color w:val="000000"/>
                <w:szCs w:val="21"/>
              </w:rPr>
            </w:pPr>
            <w:r>
              <w:rPr>
                <w:rFonts w:hint="eastAsia" w:ascii="t" w:hAnsi="t" w:eastAsia="方正小标宋简体"/>
                <w:color w:val="000000"/>
                <w:szCs w:val="21"/>
              </w:rPr>
              <w:t>项目责任单位</w:t>
            </w:r>
          </w:p>
        </w:tc>
        <w:tc>
          <w:tcPr>
            <w:tcW w:w="2774" w:type="dxa"/>
            <w:noWrap w:val="0"/>
            <w:vAlign w:val="center"/>
          </w:tcPr>
          <w:p w14:paraId="1BCAD177">
            <w:pPr>
              <w:pStyle w:val="10"/>
              <w:ind w:firstLine="0" w:firstLineChars="0"/>
              <w:jc w:val="center"/>
              <w:rPr>
                <w:rFonts w:hint="eastAsia" w:ascii="t" w:hAnsi="t" w:eastAsia="方正小标宋简体"/>
                <w:color w:val="000000"/>
                <w:szCs w:val="21"/>
              </w:rPr>
            </w:pPr>
            <w:r>
              <w:rPr>
                <w:rFonts w:hint="eastAsia" w:ascii="方正小标宋简体" w:eastAsia="方正小标宋简体"/>
                <w:szCs w:val="21"/>
              </w:rPr>
              <w:t>问题描述</w:t>
            </w:r>
          </w:p>
        </w:tc>
      </w:tr>
      <w:tr w14:paraId="25E3D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2767" w:type="dxa"/>
            <w:noWrap w:val="0"/>
            <w:vAlign w:val="center"/>
          </w:tcPr>
          <w:p w14:paraId="218D064B">
            <w:pPr>
              <w:pStyle w:val="10"/>
              <w:ind w:firstLine="0" w:firstLineChars="0"/>
              <w:jc w:val="center"/>
              <w:rPr>
                <w:rFonts w:hint="eastAsia" w:ascii="t" w:hAnsi="t" w:eastAsia="方正小标宋简体"/>
                <w:color w:val="000000"/>
                <w:szCs w:val="21"/>
              </w:rPr>
            </w:pPr>
            <w:r>
              <w:rPr>
                <w:rFonts w:hint="eastAsia" w:ascii="t" w:hAnsi="t" w:eastAsia="方正小标宋简体"/>
                <w:color w:val="000000"/>
                <w:szCs w:val="21"/>
                <w:lang w:eastAsia="zh-CN"/>
              </w:rPr>
              <w:t>部门规划</w:t>
            </w:r>
            <w:r>
              <w:rPr>
                <w:rFonts w:hint="eastAsia" w:ascii="t" w:hAnsi="t" w:eastAsia="方正小标宋简体"/>
                <w:color w:val="000000"/>
                <w:szCs w:val="21"/>
              </w:rPr>
              <w:t>方面存在的问题</w:t>
            </w:r>
          </w:p>
        </w:tc>
        <w:tc>
          <w:tcPr>
            <w:tcW w:w="670" w:type="dxa"/>
            <w:noWrap w:val="0"/>
            <w:vAlign w:val="center"/>
          </w:tcPr>
          <w:p w14:paraId="6493DEA8">
            <w:pPr>
              <w:pStyle w:val="10"/>
              <w:ind w:firstLine="0" w:firstLineChars="0"/>
              <w:jc w:val="center"/>
              <w:rPr>
                <w:rFonts w:hint="eastAsia" w:ascii="t" w:hAnsi="t" w:eastAsia="方正小标宋简体"/>
                <w:color w:val="000000"/>
                <w:szCs w:val="21"/>
              </w:rPr>
            </w:pPr>
            <w:r>
              <w:rPr>
                <w:rFonts w:hint="eastAsia" w:ascii="t" w:hAnsi="t" w:eastAsia="方正小标宋简体"/>
                <w:color w:val="000000"/>
                <w:szCs w:val="21"/>
              </w:rPr>
              <w:t>1</w:t>
            </w:r>
          </w:p>
        </w:tc>
        <w:tc>
          <w:tcPr>
            <w:tcW w:w="2567" w:type="dxa"/>
            <w:noWrap w:val="0"/>
            <w:vAlign w:val="center"/>
          </w:tcPr>
          <w:p w14:paraId="7AB132DC">
            <w:pPr>
              <w:pStyle w:val="10"/>
              <w:ind w:firstLine="0" w:firstLineChars="0"/>
              <w:jc w:val="center"/>
              <w:rPr>
                <w:rFonts w:hint="default" w:ascii="t" w:hAnsi="t" w:eastAsia="方正小标宋简体"/>
                <w:color w:val="000000"/>
                <w:sz w:val="20"/>
                <w:szCs w:val="20"/>
                <w:lang w:val="en-US" w:eastAsia="zh-CN"/>
              </w:rPr>
            </w:pPr>
            <w:r>
              <w:rPr>
                <w:rFonts w:hint="eastAsia" w:ascii="t" w:hAnsi="t" w:eastAsia="方正小标宋简体"/>
                <w:color w:val="000000"/>
                <w:sz w:val="20"/>
                <w:szCs w:val="20"/>
                <w:lang w:val="en-US" w:eastAsia="zh-CN"/>
              </w:rPr>
              <w:t>武</w:t>
            </w:r>
            <w:r>
              <w:rPr>
                <w:rFonts w:hint="eastAsia" w:ascii="t" w:hAnsi="t" w:eastAsia="方正小标宋简体" w:cs="Times New Roman"/>
                <w:color w:val="000000"/>
                <w:sz w:val="20"/>
                <w:szCs w:val="20"/>
                <w:lang w:val="en-US" w:eastAsia="zh-CN"/>
              </w:rPr>
              <w:t>山县</w:t>
            </w:r>
            <w:r>
              <w:rPr>
                <w:rFonts w:hint="eastAsia" w:ascii="t" w:hAnsi="t" w:eastAsia="方正小标宋简体"/>
                <w:color w:val="000000"/>
                <w:sz w:val="20"/>
                <w:szCs w:val="20"/>
                <w:lang w:val="en-US" w:eastAsia="zh-CN"/>
              </w:rPr>
              <w:t>营商环境建设暗局</w:t>
            </w:r>
          </w:p>
        </w:tc>
        <w:tc>
          <w:tcPr>
            <w:tcW w:w="2774" w:type="dxa"/>
            <w:noWrap w:val="0"/>
            <w:vAlign w:val="center"/>
          </w:tcPr>
          <w:p w14:paraId="4F806C76">
            <w:pPr>
              <w:pStyle w:val="10"/>
              <w:ind w:firstLine="0" w:firstLineChars="0"/>
              <w:jc w:val="center"/>
              <w:rPr>
                <w:rFonts w:hint="eastAsia" w:ascii="t" w:hAnsi="t" w:eastAsia="方正小标宋简体"/>
                <w:color w:val="000000"/>
                <w:szCs w:val="21"/>
                <w:lang w:val="en-US" w:eastAsia="zh-CN"/>
              </w:rPr>
            </w:pPr>
            <w:r>
              <w:rPr>
                <w:rFonts w:hint="eastAsia" w:ascii="t" w:hAnsi="t" w:eastAsia="方正小标宋简体"/>
                <w:color w:val="000000"/>
                <w:sz w:val="20"/>
                <w:szCs w:val="20"/>
                <w:lang w:val="en-US" w:eastAsia="zh-CN"/>
              </w:rPr>
              <w:t>无</w:t>
            </w:r>
          </w:p>
        </w:tc>
      </w:tr>
      <w:tr w14:paraId="188F0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2767" w:type="dxa"/>
            <w:noWrap w:val="0"/>
            <w:vAlign w:val="center"/>
          </w:tcPr>
          <w:p w14:paraId="7B391951">
            <w:pPr>
              <w:pStyle w:val="10"/>
              <w:ind w:firstLine="0" w:firstLineChars="0"/>
              <w:jc w:val="center"/>
              <w:rPr>
                <w:rFonts w:hint="eastAsia" w:ascii="t" w:hAnsi="t" w:eastAsia="方正小标宋简体"/>
                <w:color w:val="000000"/>
                <w:szCs w:val="21"/>
              </w:rPr>
            </w:pPr>
            <w:r>
              <w:rPr>
                <w:rFonts w:hint="eastAsia" w:ascii="t" w:hAnsi="t" w:eastAsia="方正小标宋简体"/>
                <w:color w:val="000000"/>
                <w:szCs w:val="21"/>
                <w:lang w:eastAsia="zh-CN"/>
              </w:rPr>
              <w:t>运行成本</w:t>
            </w:r>
            <w:r>
              <w:rPr>
                <w:rFonts w:hint="eastAsia" w:ascii="t" w:hAnsi="t" w:eastAsia="方正小标宋简体"/>
                <w:color w:val="000000"/>
                <w:szCs w:val="21"/>
              </w:rPr>
              <w:t>方面存在的问题</w:t>
            </w:r>
          </w:p>
        </w:tc>
        <w:tc>
          <w:tcPr>
            <w:tcW w:w="670" w:type="dxa"/>
            <w:noWrap w:val="0"/>
            <w:vAlign w:val="center"/>
          </w:tcPr>
          <w:p w14:paraId="354FADB8">
            <w:pPr>
              <w:pStyle w:val="10"/>
              <w:ind w:firstLine="0" w:firstLineChars="0"/>
              <w:jc w:val="center"/>
              <w:rPr>
                <w:rFonts w:hint="eastAsia" w:ascii="t" w:hAnsi="t" w:eastAsia="方正小标宋简体"/>
                <w:color w:val="000000"/>
                <w:szCs w:val="21"/>
              </w:rPr>
            </w:pPr>
            <w:r>
              <w:rPr>
                <w:rFonts w:hint="eastAsia" w:ascii="t" w:hAnsi="t" w:eastAsia="方正小标宋简体"/>
                <w:color w:val="000000"/>
                <w:szCs w:val="21"/>
              </w:rPr>
              <w:t>1</w:t>
            </w:r>
          </w:p>
        </w:tc>
        <w:tc>
          <w:tcPr>
            <w:tcW w:w="2567" w:type="dxa"/>
            <w:noWrap w:val="0"/>
            <w:vAlign w:val="center"/>
          </w:tcPr>
          <w:p w14:paraId="7BB98A3A">
            <w:pPr>
              <w:ind w:firstLine="0" w:firstLineChars="0"/>
              <w:jc w:val="center"/>
              <w:rPr>
                <w:rFonts w:hint="eastAsia" w:ascii="t" w:hAnsi="t" w:eastAsia="方正小标宋简体"/>
                <w:color w:val="000000"/>
                <w:sz w:val="20"/>
                <w:szCs w:val="20"/>
              </w:rPr>
            </w:pPr>
            <w:r>
              <w:rPr>
                <w:rFonts w:hint="eastAsia" w:ascii="t" w:hAnsi="t" w:eastAsia="方正小标宋简体"/>
                <w:color w:val="000000"/>
                <w:sz w:val="20"/>
                <w:szCs w:val="20"/>
                <w:lang w:val="en-US" w:eastAsia="zh-CN"/>
              </w:rPr>
              <w:t>武山县营商环境建设暗局</w:t>
            </w:r>
          </w:p>
        </w:tc>
        <w:tc>
          <w:tcPr>
            <w:tcW w:w="2774" w:type="dxa"/>
            <w:noWrap w:val="0"/>
            <w:vAlign w:val="center"/>
          </w:tcPr>
          <w:p w14:paraId="2ED52BD6">
            <w:pPr>
              <w:ind w:firstLine="0" w:firstLineChars="0"/>
              <w:jc w:val="center"/>
              <w:rPr>
                <w:rFonts w:hint="eastAsia" w:ascii="t" w:hAnsi="t" w:eastAsia="方正小标宋简体"/>
                <w:color w:val="000000"/>
                <w:szCs w:val="21"/>
              </w:rPr>
            </w:pPr>
            <w:r>
              <w:rPr>
                <w:rFonts w:hint="eastAsia" w:ascii="方正小标宋简体" w:eastAsia="方正小标宋简体"/>
                <w:szCs w:val="21"/>
                <w:lang w:val="en-US" w:eastAsia="zh-CN"/>
              </w:rPr>
              <w:t>项目预算执行率为81.1%</w:t>
            </w:r>
          </w:p>
        </w:tc>
      </w:tr>
      <w:tr w14:paraId="482B0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2767" w:type="dxa"/>
            <w:noWrap w:val="0"/>
            <w:vAlign w:val="center"/>
          </w:tcPr>
          <w:p w14:paraId="25D3D3B1">
            <w:pPr>
              <w:pStyle w:val="10"/>
              <w:ind w:firstLine="0" w:firstLineChars="0"/>
              <w:jc w:val="center"/>
              <w:rPr>
                <w:rFonts w:hint="eastAsia" w:ascii="t" w:hAnsi="t" w:eastAsia="方正小标宋简体"/>
                <w:color w:val="000000"/>
                <w:szCs w:val="21"/>
              </w:rPr>
            </w:pPr>
            <w:r>
              <w:rPr>
                <w:rFonts w:hint="eastAsia" w:ascii="t" w:hAnsi="t" w:eastAsia="方正小标宋简体"/>
                <w:color w:val="000000"/>
                <w:szCs w:val="21"/>
                <w:lang w:eastAsia="zh-CN"/>
              </w:rPr>
              <w:t>管理效率</w:t>
            </w:r>
            <w:r>
              <w:rPr>
                <w:rFonts w:hint="eastAsia" w:ascii="t" w:hAnsi="t" w:eastAsia="方正小标宋简体"/>
                <w:color w:val="000000"/>
                <w:szCs w:val="21"/>
              </w:rPr>
              <w:t>方面存在的问题</w:t>
            </w:r>
          </w:p>
        </w:tc>
        <w:tc>
          <w:tcPr>
            <w:tcW w:w="670" w:type="dxa"/>
            <w:noWrap w:val="0"/>
            <w:vAlign w:val="center"/>
          </w:tcPr>
          <w:p w14:paraId="33D24E78">
            <w:pPr>
              <w:pStyle w:val="10"/>
              <w:ind w:firstLine="0" w:firstLineChars="0"/>
              <w:jc w:val="center"/>
              <w:rPr>
                <w:rFonts w:hint="eastAsia" w:ascii="t" w:hAnsi="t" w:eastAsia="方正小标宋简体"/>
                <w:color w:val="000000"/>
                <w:szCs w:val="21"/>
              </w:rPr>
            </w:pPr>
            <w:r>
              <w:rPr>
                <w:rFonts w:hint="eastAsia" w:ascii="t" w:hAnsi="t" w:eastAsia="方正小标宋简体"/>
                <w:color w:val="000000"/>
                <w:szCs w:val="21"/>
              </w:rPr>
              <w:t>1</w:t>
            </w:r>
          </w:p>
        </w:tc>
        <w:tc>
          <w:tcPr>
            <w:tcW w:w="2567" w:type="dxa"/>
            <w:noWrap w:val="0"/>
            <w:vAlign w:val="center"/>
          </w:tcPr>
          <w:p w14:paraId="7D031D66">
            <w:pPr>
              <w:ind w:firstLine="0" w:firstLineChars="0"/>
              <w:jc w:val="center"/>
              <w:rPr>
                <w:rFonts w:hint="eastAsia" w:ascii="t" w:hAnsi="t" w:eastAsia="方正小标宋简体"/>
                <w:color w:val="000000"/>
                <w:sz w:val="20"/>
                <w:szCs w:val="20"/>
              </w:rPr>
            </w:pPr>
            <w:r>
              <w:rPr>
                <w:rFonts w:hint="eastAsia" w:ascii="t" w:hAnsi="t" w:eastAsia="方正小标宋简体"/>
                <w:color w:val="000000"/>
                <w:sz w:val="20"/>
                <w:szCs w:val="20"/>
                <w:lang w:val="en-US" w:eastAsia="zh-CN"/>
              </w:rPr>
              <w:t>武山县营商环境建设暗局</w:t>
            </w:r>
          </w:p>
        </w:tc>
        <w:tc>
          <w:tcPr>
            <w:tcW w:w="2774" w:type="dxa"/>
            <w:noWrap w:val="0"/>
            <w:vAlign w:val="top"/>
          </w:tcPr>
          <w:p w14:paraId="20017207">
            <w:pPr>
              <w:pStyle w:val="10"/>
              <w:spacing w:line="540" w:lineRule="exact"/>
              <w:ind w:firstLine="0" w:firstLineChars="0"/>
              <w:jc w:val="center"/>
              <w:rPr>
                <w:rFonts w:hint="eastAsia" w:ascii="方正小标宋简体" w:hAnsi="Times New Roman" w:eastAsia="方正小标宋简体" w:cs="Times New Roman"/>
                <w:kern w:val="2"/>
                <w:sz w:val="21"/>
                <w:szCs w:val="21"/>
                <w:lang w:val="en-US" w:eastAsia="zh-CN" w:bidi="ar-SA"/>
              </w:rPr>
            </w:pPr>
            <w:r>
              <w:rPr>
                <w:rFonts w:hint="eastAsia" w:ascii="方正小标宋简体" w:eastAsia="方正小标宋简体"/>
                <w:szCs w:val="21"/>
                <w:lang w:val="en-US" w:eastAsia="zh-CN"/>
              </w:rPr>
              <w:t>项目资金到位率为81.1%</w:t>
            </w:r>
          </w:p>
        </w:tc>
      </w:tr>
      <w:tr w14:paraId="6FE16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2767" w:type="dxa"/>
            <w:noWrap w:val="0"/>
            <w:vAlign w:val="center"/>
          </w:tcPr>
          <w:p w14:paraId="317718D1">
            <w:pPr>
              <w:pStyle w:val="10"/>
              <w:ind w:firstLine="0" w:firstLineChars="0"/>
              <w:jc w:val="center"/>
              <w:rPr>
                <w:rFonts w:hint="eastAsia" w:ascii="t" w:hAnsi="t" w:eastAsia="方正小标宋简体"/>
                <w:color w:val="000000"/>
                <w:szCs w:val="21"/>
              </w:rPr>
            </w:pPr>
            <w:r>
              <w:rPr>
                <w:rFonts w:hint="eastAsia" w:ascii="t" w:hAnsi="t" w:eastAsia="方正小标宋简体"/>
                <w:color w:val="000000"/>
                <w:szCs w:val="21"/>
                <w:lang w:eastAsia="zh-CN"/>
              </w:rPr>
              <w:t>履职效能</w:t>
            </w:r>
            <w:r>
              <w:rPr>
                <w:rFonts w:hint="eastAsia" w:ascii="t" w:hAnsi="t" w:eastAsia="方正小标宋简体"/>
                <w:color w:val="000000"/>
                <w:szCs w:val="21"/>
              </w:rPr>
              <w:t>方面存在的问题</w:t>
            </w:r>
          </w:p>
        </w:tc>
        <w:tc>
          <w:tcPr>
            <w:tcW w:w="670" w:type="dxa"/>
            <w:noWrap w:val="0"/>
            <w:vAlign w:val="center"/>
          </w:tcPr>
          <w:p w14:paraId="6E3BCE6B">
            <w:pPr>
              <w:pStyle w:val="10"/>
              <w:ind w:firstLine="0" w:firstLineChars="0"/>
              <w:jc w:val="center"/>
              <w:rPr>
                <w:rFonts w:hint="eastAsia" w:ascii="t" w:hAnsi="t" w:eastAsia="方正小标宋简体"/>
                <w:color w:val="000000"/>
                <w:szCs w:val="21"/>
              </w:rPr>
            </w:pPr>
            <w:r>
              <w:rPr>
                <w:rFonts w:hint="eastAsia" w:ascii="t" w:hAnsi="t" w:eastAsia="方正小标宋简体"/>
                <w:color w:val="000000"/>
                <w:szCs w:val="21"/>
              </w:rPr>
              <w:t>1</w:t>
            </w:r>
          </w:p>
        </w:tc>
        <w:tc>
          <w:tcPr>
            <w:tcW w:w="2567" w:type="dxa"/>
            <w:noWrap w:val="0"/>
            <w:vAlign w:val="center"/>
          </w:tcPr>
          <w:p w14:paraId="1C1C9579">
            <w:pPr>
              <w:ind w:firstLine="0" w:firstLineChars="0"/>
              <w:jc w:val="center"/>
              <w:rPr>
                <w:rFonts w:hint="eastAsia" w:ascii="t" w:hAnsi="t" w:eastAsia="方正小标宋简体"/>
                <w:color w:val="000000"/>
                <w:sz w:val="20"/>
                <w:szCs w:val="20"/>
              </w:rPr>
            </w:pPr>
            <w:r>
              <w:rPr>
                <w:rFonts w:hint="eastAsia" w:ascii="t" w:hAnsi="t" w:eastAsia="方正小标宋简体"/>
                <w:color w:val="000000"/>
                <w:sz w:val="20"/>
                <w:szCs w:val="20"/>
                <w:lang w:val="en-US" w:eastAsia="zh-CN"/>
              </w:rPr>
              <w:t>武山县营商环境建设暗局</w:t>
            </w:r>
          </w:p>
        </w:tc>
        <w:tc>
          <w:tcPr>
            <w:tcW w:w="2774" w:type="dxa"/>
            <w:noWrap w:val="0"/>
            <w:vAlign w:val="center"/>
          </w:tcPr>
          <w:p w14:paraId="1B28E85C">
            <w:pPr>
              <w:ind w:firstLine="0" w:firstLineChars="0"/>
              <w:jc w:val="center"/>
              <w:rPr>
                <w:rFonts w:hint="eastAsia" w:ascii="t" w:hAnsi="t" w:eastAsia="方正小标宋简体"/>
                <w:color w:val="000000"/>
                <w:szCs w:val="21"/>
              </w:rPr>
            </w:pPr>
            <w:r>
              <w:rPr>
                <w:rFonts w:hint="eastAsia" w:ascii="t" w:hAnsi="t" w:eastAsia="方正小标宋简体"/>
                <w:color w:val="000000"/>
                <w:sz w:val="20"/>
                <w:szCs w:val="20"/>
                <w:lang w:val="en-US" w:eastAsia="zh-CN"/>
              </w:rPr>
              <w:t>无</w:t>
            </w:r>
          </w:p>
        </w:tc>
      </w:tr>
      <w:tr w14:paraId="0C17F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2767" w:type="dxa"/>
            <w:noWrap w:val="0"/>
            <w:vAlign w:val="center"/>
          </w:tcPr>
          <w:p w14:paraId="3AF03C94">
            <w:pPr>
              <w:pStyle w:val="10"/>
              <w:ind w:firstLine="0" w:firstLineChars="0"/>
              <w:jc w:val="center"/>
              <w:rPr>
                <w:rFonts w:hint="eastAsia" w:ascii="t" w:hAnsi="t" w:eastAsia="方正小标宋简体"/>
                <w:color w:val="000000"/>
                <w:szCs w:val="21"/>
              </w:rPr>
            </w:pPr>
            <w:r>
              <w:rPr>
                <w:rFonts w:hint="eastAsia" w:ascii="t" w:hAnsi="t" w:eastAsia="方正小标宋简体"/>
                <w:color w:val="000000"/>
                <w:szCs w:val="21"/>
                <w:lang w:eastAsia="zh-CN"/>
              </w:rPr>
              <w:t>社会</w:t>
            </w:r>
            <w:r>
              <w:rPr>
                <w:rFonts w:hint="eastAsia" w:ascii="t" w:hAnsi="t" w:eastAsia="方正小标宋简体"/>
                <w:color w:val="000000"/>
                <w:szCs w:val="21"/>
              </w:rPr>
              <w:t>效益方面存在的问题</w:t>
            </w:r>
          </w:p>
        </w:tc>
        <w:tc>
          <w:tcPr>
            <w:tcW w:w="670" w:type="dxa"/>
            <w:noWrap w:val="0"/>
            <w:vAlign w:val="center"/>
          </w:tcPr>
          <w:p w14:paraId="5BC635A0">
            <w:pPr>
              <w:pStyle w:val="10"/>
              <w:ind w:firstLine="0" w:firstLineChars="0"/>
              <w:jc w:val="center"/>
              <w:rPr>
                <w:rFonts w:hint="eastAsia" w:ascii="t" w:hAnsi="t" w:eastAsia="方正小标宋简体"/>
                <w:color w:val="000000"/>
                <w:szCs w:val="21"/>
              </w:rPr>
            </w:pPr>
            <w:r>
              <w:rPr>
                <w:rFonts w:hint="eastAsia" w:ascii="t" w:hAnsi="t" w:eastAsia="方正小标宋简体"/>
                <w:color w:val="000000"/>
                <w:szCs w:val="21"/>
              </w:rPr>
              <w:t>1</w:t>
            </w:r>
          </w:p>
        </w:tc>
        <w:tc>
          <w:tcPr>
            <w:tcW w:w="2567" w:type="dxa"/>
            <w:noWrap w:val="0"/>
            <w:vAlign w:val="center"/>
          </w:tcPr>
          <w:p w14:paraId="75A12A43">
            <w:pPr>
              <w:ind w:firstLine="0" w:firstLineChars="0"/>
              <w:jc w:val="center"/>
              <w:rPr>
                <w:rFonts w:hint="eastAsia" w:ascii="t" w:hAnsi="t" w:eastAsia="方正小标宋简体"/>
                <w:color w:val="000000"/>
                <w:sz w:val="20"/>
                <w:szCs w:val="20"/>
              </w:rPr>
            </w:pPr>
            <w:r>
              <w:rPr>
                <w:rFonts w:hint="eastAsia" w:ascii="t" w:hAnsi="t" w:eastAsia="方正小标宋简体"/>
                <w:color w:val="000000"/>
                <w:sz w:val="20"/>
                <w:szCs w:val="20"/>
                <w:lang w:val="en-US" w:eastAsia="zh-CN"/>
              </w:rPr>
              <w:t>武山县营商环境建设暗局</w:t>
            </w:r>
          </w:p>
        </w:tc>
        <w:tc>
          <w:tcPr>
            <w:tcW w:w="2774" w:type="dxa"/>
            <w:noWrap w:val="0"/>
            <w:vAlign w:val="center"/>
          </w:tcPr>
          <w:p w14:paraId="4EA4830A">
            <w:pPr>
              <w:ind w:firstLine="0" w:firstLineChars="0"/>
              <w:jc w:val="center"/>
              <w:rPr>
                <w:rFonts w:hint="eastAsia" w:ascii="t" w:hAnsi="t" w:eastAsia="方正小标宋简体"/>
                <w:color w:val="000000"/>
                <w:szCs w:val="21"/>
              </w:rPr>
            </w:pPr>
            <w:r>
              <w:rPr>
                <w:rFonts w:hint="eastAsia" w:ascii="t" w:hAnsi="t" w:eastAsia="方正小标宋简体"/>
                <w:color w:val="000000"/>
                <w:sz w:val="20"/>
                <w:szCs w:val="20"/>
                <w:lang w:val="en-US" w:eastAsia="zh-CN"/>
              </w:rPr>
              <w:t>无</w:t>
            </w:r>
          </w:p>
        </w:tc>
      </w:tr>
      <w:tr w14:paraId="5C0E4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2767" w:type="dxa"/>
            <w:noWrap w:val="0"/>
            <w:vAlign w:val="center"/>
          </w:tcPr>
          <w:p w14:paraId="3C77670E">
            <w:pPr>
              <w:pStyle w:val="10"/>
              <w:ind w:firstLine="0" w:firstLineChars="0"/>
              <w:jc w:val="center"/>
              <w:rPr>
                <w:rFonts w:hint="eastAsia" w:ascii="t" w:hAnsi="t" w:eastAsia="方正小标宋简体"/>
                <w:color w:val="000000"/>
                <w:szCs w:val="21"/>
                <w:lang w:eastAsia="zh-CN"/>
              </w:rPr>
            </w:pPr>
            <w:r>
              <w:rPr>
                <w:rFonts w:hint="eastAsia" w:ascii="t" w:hAnsi="t" w:eastAsia="方正小标宋简体"/>
                <w:color w:val="000000"/>
                <w:szCs w:val="21"/>
                <w:lang w:eastAsia="zh-CN"/>
              </w:rPr>
              <w:t>可持续发展能力</w:t>
            </w:r>
          </w:p>
        </w:tc>
        <w:tc>
          <w:tcPr>
            <w:tcW w:w="670" w:type="dxa"/>
            <w:noWrap w:val="0"/>
            <w:vAlign w:val="center"/>
          </w:tcPr>
          <w:p w14:paraId="3C4AF46E">
            <w:pPr>
              <w:pStyle w:val="10"/>
              <w:ind w:firstLine="0" w:firstLineChars="0"/>
              <w:jc w:val="center"/>
              <w:rPr>
                <w:rFonts w:hint="eastAsia" w:ascii="t" w:hAnsi="t" w:eastAsia="方正小标宋简体"/>
                <w:color w:val="000000"/>
                <w:szCs w:val="21"/>
              </w:rPr>
            </w:pPr>
            <w:r>
              <w:rPr>
                <w:rFonts w:hint="eastAsia" w:ascii="t" w:hAnsi="t" w:eastAsia="方正小标宋简体"/>
                <w:color w:val="000000"/>
                <w:szCs w:val="21"/>
              </w:rPr>
              <w:t>1</w:t>
            </w:r>
          </w:p>
        </w:tc>
        <w:tc>
          <w:tcPr>
            <w:tcW w:w="2567" w:type="dxa"/>
            <w:noWrap w:val="0"/>
            <w:vAlign w:val="center"/>
          </w:tcPr>
          <w:p w14:paraId="608778D4">
            <w:pPr>
              <w:ind w:firstLine="0" w:firstLineChars="0"/>
              <w:jc w:val="center"/>
              <w:rPr>
                <w:rFonts w:hint="eastAsia" w:ascii="t" w:hAnsi="t" w:eastAsia="方正小标宋简体"/>
                <w:color w:val="000000"/>
                <w:sz w:val="20"/>
                <w:szCs w:val="20"/>
              </w:rPr>
            </w:pPr>
            <w:r>
              <w:rPr>
                <w:rFonts w:hint="eastAsia" w:ascii="t" w:hAnsi="t" w:eastAsia="方正小标宋简体"/>
                <w:color w:val="000000"/>
                <w:sz w:val="20"/>
                <w:szCs w:val="20"/>
                <w:lang w:val="en-US" w:eastAsia="zh-CN"/>
              </w:rPr>
              <w:t>武山县营商环境建设暗局</w:t>
            </w:r>
          </w:p>
        </w:tc>
        <w:tc>
          <w:tcPr>
            <w:tcW w:w="2774" w:type="dxa"/>
            <w:noWrap w:val="0"/>
            <w:vAlign w:val="center"/>
          </w:tcPr>
          <w:p w14:paraId="44E6290D">
            <w:pPr>
              <w:ind w:firstLine="0" w:firstLineChars="0"/>
              <w:jc w:val="center"/>
              <w:rPr>
                <w:rFonts w:hint="eastAsia" w:ascii="t" w:hAnsi="t" w:eastAsia="方正小标宋简体"/>
                <w:color w:val="000000"/>
                <w:szCs w:val="21"/>
              </w:rPr>
            </w:pPr>
            <w:r>
              <w:rPr>
                <w:rFonts w:hint="eastAsia" w:ascii="t" w:hAnsi="t" w:eastAsia="方正小标宋简体"/>
                <w:color w:val="000000"/>
                <w:sz w:val="20"/>
                <w:szCs w:val="20"/>
                <w:lang w:val="en-US" w:eastAsia="zh-CN"/>
              </w:rPr>
              <w:t>无</w:t>
            </w:r>
          </w:p>
        </w:tc>
      </w:tr>
      <w:tr w14:paraId="3FC58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2767" w:type="dxa"/>
            <w:noWrap w:val="0"/>
            <w:vAlign w:val="center"/>
          </w:tcPr>
          <w:p w14:paraId="41591978">
            <w:pPr>
              <w:pStyle w:val="10"/>
              <w:ind w:firstLine="0" w:firstLineChars="0"/>
              <w:jc w:val="center"/>
              <w:rPr>
                <w:rFonts w:hint="eastAsia" w:ascii="t" w:hAnsi="t" w:eastAsia="方正小标宋简体"/>
                <w:color w:val="000000"/>
                <w:szCs w:val="21"/>
                <w:lang w:eastAsia="zh-CN"/>
              </w:rPr>
            </w:pPr>
            <w:r>
              <w:rPr>
                <w:rFonts w:hint="eastAsia" w:ascii="t" w:hAnsi="t" w:eastAsia="方正小标宋简体"/>
                <w:color w:val="000000"/>
                <w:szCs w:val="21"/>
                <w:lang w:eastAsia="zh-CN"/>
              </w:rPr>
              <w:t>服务对象满意度</w:t>
            </w:r>
          </w:p>
        </w:tc>
        <w:tc>
          <w:tcPr>
            <w:tcW w:w="670" w:type="dxa"/>
            <w:noWrap w:val="0"/>
            <w:vAlign w:val="center"/>
          </w:tcPr>
          <w:p w14:paraId="07334479">
            <w:pPr>
              <w:pStyle w:val="10"/>
              <w:ind w:firstLine="0" w:firstLineChars="0"/>
              <w:jc w:val="center"/>
              <w:rPr>
                <w:rFonts w:hint="eastAsia" w:ascii="t" w:hAnsi="t" w:eastAsia="方正小标宋简体"/>
                <w:color w:val="000000"/>
                <w:szCs w:val="21"/>
              </w:rPr>
            </w:pPr>
            <w:r>
              <w:rPr>
                <w:rFonts w:hint="eastAsia" w:ascii="t" w:hAnsi="t" w:eastAsia="方正小标宋简体"/>
                <w:color w:val="000000"/>
                <w:szCs w:val="21"/>
              </w:rPr>
              <w:t>1</w:t>
            </w:r>
          </w:p>
        </w:tc>
        <w:tc>
          <w:tcPr>
            <w:tcW w:w="2567" w:type="dxa"/>
            <w:noWrap w:val="0"/>
            <w:vAlign w:val="center"/>
          </w:tcPr>
          <w:p w14:paraId="46064ADB">
            <w:pPr>
              <w:ind w:firstLine="0" w:firstLineChars="0"/>
              <w:jc w:val="center"/>
              <w:rPr>
                <w:rFonts w:hint="eastAsia" w:ascii="t" w:hAnsi="t" w:eastAsia="方正小标宋简体"/>
                <w:color w:val="000000"/>
                <w:sz w:val="20"/>
                <w:szCs w:val="20"/>
              </w:rPr>
            </w:pPr>
            <w:r>
              <w:rPr>
                <w:rFonts w:hint="eastAsia" w:ascii="t" w:hAnsi="t" w:eastAsia="方正小标宋简体"/>
                <w:color w:val="000000"/>
                <w:sz w:val="20"/>
                <w:szCs w:val="20"/>
                <w:lang w:val="en-US" w:eastAsia="zh-CN"/>
              </w:rPr>
              <w:t>武山县营商环境建设暗局</w:t>
            </w:r>
          </w:p>
        </w:tc>
        <w:tc>
          <w:tcPr>
            <w:tcW w:w="2774" w:type="dxa"/>
            <w:noWrap w:val="0"/>
            <w:vAlign w:val="center"/>
          </w:tcPr>
          <w:p w14:paraId="5665E9AC">
            <w:pPr>
              <w:ind w:firstLine="0" w:firstLineChars="0"/>
              <w:jc w:val="center"/>
              <w:rPr>
                <w:rFonts w:hint="eastAsia" w:ascii="t" w:hAnsi="t" w:eastAsia="方正小标宋简体"/>
                <w:color w:val="000000"/>
                <w:szCs w:val="21"/>
              </w:rPr>
            </w:pPr>
            <w:r>
              <w:rPr>
                <w:rFonts w:hint="eastAsia" w:ascii="t" w:hAnsi="t" w:eastAsia="方正小标宋简体"/>
                <w:color w:val="000000"/>
                <w:sz w:val="20"/>
                <w:szCs w:val="20"/>
                <w:lang w:val="en-US" w:eastAsia="zh-CN"/>
              </w:rPr>
              <w:t>无</w:t>
            </w:r>
          </w:p>
        </w:tc>
      </w:tr>
      <w:tr w14:paraId="15E56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2767" w:type="dxa"/>
            <w:noWrap w:val="0"/>
            <w:vAlign w:val="center"/>
          </w:tcPr>
          <w:p w14:paraId="14AFF621">
            <w:pPr>
              <w:pStyle w:val="10"/>
              <w:ind w:firstLine="0" w:firstLineChars="0"/>
              <w:jc w:val="center"/>
              <w:rPr>
                <w:rFonts w:hint="eastAsia" w:ascii="t" w:hAnsi="t" w:eastAsia="方正小标宋简体"/>
                <w:color w:val="000000"/>
                <w:szCs w:val="21"/>
                <w:lang w:eastAsia="zh-CN"/>
              </w:rPr>
            </w:pPr>
            <w:r>
              <w:rPr>
                <w:rFonts w:hint="eastAsia" w:ascii="t" w:hAnsi="t" w:eastAsia="方正小标宋简体"/>
                <w:color w:val="000000"/>
                <w:szCs w:val="21"/>
                <w:lang w:eastAsia="zh-CN"/>
              </w:rPr>
              <w:t>其他问题</w:t>
            </w:r>
          </w:p>
        </w:tc>
        <w:tc>
          <w:tcPr>
            <w:tcW w:w="670" w:type="dxa"/>
            <w:noWrap w:val="0"/>
            <w:vAlign w:val="center"/>
          </w:tcPr>
          <w:p w14:paraId="18ECBA6A">
            <w:pPr>
              <w:pStyle w:val="10"/>
              <w:ind w:firstLine="0" w:firstLineChars="0"/>
              <w:jc w:val="center"/>
              <w:rPr>
                <w:rFonts w:hint="eastAsia" w:ascii="t" w:hAnsi="t" w:eastAsia="方正小标宋简体"/>
                <w:color w:val="000000"/>
                <w:szCs w:val="21"/>
              </w:rPr>
            </w:pPr>
            <w:r>
              <w:rPr>
                <w:rFonts w:hint="eastAsia" w:ascii="t" w:hAnsi="t" w:eastAsia="方正小标宋简体"/>
                <w:color w:val="000000"/>
                <w:szCs w:val="21"/>
              </w:rPr>
              <w:t>1</w:t>
            </w:r>
          </w:p>
        </w:tc>
        <w:tc>
          <w:tcPr>
            <w:tcW w:w="2567" w:type="dxa"/>
            <w:noWrap w:val="0"/>
            <w:vAlign w:val="center"/>
          </w:tcPr>
          <w:p w14:paraId="167E77FA">
            <w:pPr>
              <w:ind w:firstLine="0" w:firstLineChars="0"/>
              <w:jc w:val="center"/>
              <w:rPr>
                <w:rFonts w:hint="eastAsia" w:ascii="t" w:hAnsi="t" w:eastAsia="方正小标宋简体"/>
                <w:color w:val="000000"/>
                <w:sz w:val="20"/>
                <w:szCs w:val="20"/>
              </w:rPr>
            </w:pPr>
            <w:r>
              <w:rPr>
                <w:rFonts w:hint="eastAsia" w:ascii="t" w:hAnsi="t" w:eastAsia="方正小标宋简体"/>
                <w:color w:val="000000"/>
                <w:sz w:val="20"/>
                <w:szCs w:val="20"/>
                <w:lang w:val="en-US" w:eastAsia="zh-CN"/>
              </w:rPr>
              <w:t>武山县营商环境建设暗局</w:t>
            </w:r>
          </w:p>
        </w:tc>
        <w:tc>
          <w:tcPr>
            <w:tcW w:w="2774" w:type="dxa"/>
            <w:noWrap w:val="0"/>
            <w:vAlign w:val="center"/>
          </w:tcPr>
          <w:p w14:paraId="296EFA84">
            <w:pPr>
              <w:ind w:firstLine="0" w:firstLineChars="0"/>
              <w:jc w:val="center"/>
              <w:rPr>
                <w:rFonts w:hint="eastAsia" w:ascii="t" w:hAnsi="t" w:eastAsia="方正小标宋简体"/>
                <w:color w:val="000000"/>
                <w:szCs w:val="21"/>
              </w:rPr>
            </w:pPr>
            <w:r>
              <w:rPr>
                <w:rFonts w:hint="eastAsia" w:ascii="t" w:hAnsi="t" w:eastAsia="方正小标宋简体"/>
                <w:color w:val="000000"/>
                <w:sz w:val="20"/>
                <w:szCs w:val="20"/>
                <w:lang w:val="en-US" w:eastAsia="zh-CN"/>
              </w:rPr>
              <w:t>无</w:t>
            </w:r>
          </w:p>
        </w:tc>
      </w:tr>
      <w:tr w14:paraId="64479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trPr>
        <w:tc>
          <w:tcPr>
            <w:tcW w:w="2767" w:type="dxa"/>
            <w:noWrap w:val="0"/>
            <w:vAlign w:val="center"/>
          </w:tcPr>
          <w:p w14:paraId="630D1668">
            <w:pPr>
              <w:pStyle w:val="10"/>
              <w:ind w:firstLine="0" w:firstLineChars="0"/>
              <w:jc w:val="center"/>
              <w:rPr>
                <w:rFonts w:hint="default" w:ascii="t" w:hAnsi="t" w:eastAsia="方正小标宋简体"/>
                <w:color w:val="000000"/>
                <w:szCs w:val="21"/>
                <w:lang w:val="en-US" w:eastAsia="zh-CN"/>
              </w:rPr>
            </w:pPr>
            <w:r>
              <w:rPr>
                <w:rFonts w:hint="eastAsia" w:ascii="t" w:hAnsi="t" w:eastAsia="方正小标宋简体"/>
                <w:color w:val="000000"/>
                <w:szCs w:val="21"/>
                <w:lang w:eastAsia="zh-CN"/>
              </w:rPr>
              <w:t>备注</w:t>
            </w:r>
            <w:r>
              <w:rPr>
                <w:rFonts w:hint="eastAsia" w:ascii="t" w:hAnsi="t" w:eastAsia="方正小标宋简体"/>
                <w:color w:val="000000"/>
                <w:szCs w:val="21"/>
                <w:lang w:val="en-US" w:eastAsia="zh-CN"/>
              </w:rPr>
              <w:t>;</w:t>
            </w:r>
          </w:p>
        </w:tc>
        <w:tc>
          <w:tcPr>
            <w:tcW w:w="670" w:type="dxa"/>
            <w:noWrap w:val="0"/>
            <w:vAlign w:val="center"/>
          </w:tcPr>
          <w:p w14:paraId="0B9B08D5">
            <w:pPr>
              <w:pStyle w:val="10"/>
              <w:ind w:firstLine="0" w:firstLineChars="0"/>
              <w:jc w:val="center"/>
              <w:rPr>
                <w:rFonts w:hint="eastAsia" w:ascii="t" w:hAnsi="t" w:eastAsia="方正小标宋简体"/>
                <w:color w:val="000000"/>
                <w:szCs w:val="21"/>
              </w:rPr>
            </w:pPr>
          </w:p>
        </w:tc>
        <w:tc>
          <w:tcPr>
            <w:tcW w:w="2567" w:type="dxa"/>
            <w:noWrap w:val="0"/>
            <w:vAlign w:val="center"/>
          </w:tcPr>
          <w:p w14:paraId="42F993F7">
            <w:pPr>
              <w:pStyle w:val="10"/>
              <w:ind w:firstLine="0" w:firstLineChars="0"/>
              <w:jc w:val="center"/>
              <w:rPr>
                <w:rFonts w:hint="eastAsia" w:ascii="t" w:hAnsi="t" w:eastAsia="方正小标宋简体"/>
                <w:color w:val="000000"/>
                <w:szCs w:val="21"/>
              </w:rPr>
            </w:pPr>
          </w:p>
        </w:tc>
        <w:tc>
          <w:tcPr>
            <w:tcW w:w="2774" w:type="dxa"/>
            <w:noWrap w:val="0"/>
            <w:vAlign w:val="center"/>
          </w:tcPr>
          <w:p w14:paraId="1A7EDD9C">
            <w:pPr>
              <w:pStyle w:val="10"/>
              <w:ind w:firstLine="0" w:firstLineChars="0"/>
              <w:jc w:val="center"/>
              <w:rPr>
                <w:rFonts w:hint="eastAsia" w:ascii="t" w:hAnsi="t" w:eastAsia="方正小标宋简体"/>
                <w:color w:val="000000"/>
                <w:szCs w:val="21"/>
              </w:rPr>
            </w:pPr>
          </w:p>
        </w:tc>
      </w:tr>
    </w:tbl>
    <w:p w14:paraId="48316182">
      <w:pPr>
        <w:rPr>
          <w:rFonts w:hint="eastAsia" w:ascii="方正小标宋简体" w:hAnsi="方正小标宋简体" w:eastAsia="方正小标宋简体" w:cs="方正小标宋简体"/>
          <w:sz w:val="36"/>
          <w:szCs w:val="36"/>
        </w:rPr>
        <w:sectPr>
          <w:pgSz w:w="11907" w:h="16840"/>
          <w:pgMar w:top="2098" w:right="1531" w:bottom="1984" w:left="1531" w:header="851" w:footer="1474" w:gutter="0"/>
          <w:cols w:space="720" w:num="1"/>
          <w:docGrid w:type="linesAndChars" w:linePitch="312" w:charSpace="0"/>
        </w:sectPr>
      </w:pPr>
    </w:p>
    <w:p w14:paraId="6B0CA5F1">
      <w:pPr>
        <w:pStyle w:val="10"/>
        <w:ind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单位整体支出绩效评价评分表</w:t>
      </w:r>
    </w:p>
    <w:tbl>
      <w:tblPr>
        <w:tblStyle w:val="7"/>
        <w:tblpPr w:leftFromText="180" w:rightFromText="180" w:vertAnchor="text" w:horzAnchor="page" w:tblpX="1229" w:tblpY="160"/>
        <w:tblOverlap w:val="never"/>
        <w:tblW w:w="133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1"/>
        <w:gridCol w:w="929"/>
        <w:gridCol w:w="1504"/>
        <w:gridCol w:w="2642"/>
        <w:gridCol w:w="3131"/>
        <w:gridCol w:w="513"/>
        <w:gridCol w:w="2073"/>
        <w:gridCol w:w="711"/>
        <w:gridCol w:w="880"/>
      </w:tblGrid>
      <w:tr w14:paraId="43318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951" w:type="dxa"/>
            <w:tcBorders>
              <w:top w:val="single" w:color="000000" w:sz="4" w:space="0"/>
              <w:left w:val="single" w:color="000000" w:sz="4" w:space="0"/>
              <w:bottom w:val="single" w:color="000000" w:sz="4" w:space="0"/>
              <w:right w:val="single" w:color="000000" w:sz="4" w:space="0"/>
            </w:tcBorders>
            <w:noWrap w:val="0"/>
            <w:vAlign w:val="center"/>
          </w:tcPr>
          <w:p w14:paraId="426C568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一级指标及分值</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435B61F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二级指标及分值</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14:paraId="36A3D87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三级指标及分值</w:t>
            </w:r>
          </w:p>
        </w:tc>
        <w:tc>
          <w:tcPr>
            <w:tcW w:w="2642" w:type="dxa"/>
            <w:tcBorders>
              <w:top w:val="single" w:color="000000" w:sz="4" w:space="0"/>
              <w:left w:val="single" w:color="000000" w:sz="4" w:space="0"/>
              <w:bottom w:val="single" w:color="000000" w:sz="4" w:space="0"/>
              <w:right w:val="single" w:color="000000" w:sz="4" w:space="0"/>
            </w:tcBorders>
            <w:noWrap w:val="0"/>
            <w:vAlign w:val="center"/>
          </w:tcPr>
          <w:p w14:paraId="23D9223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指标解释</w:t>
            </w:r>
          </w:p>
        </w:tc>
        <w:tc>
          <w:tcPr>
            <w:tcW w:w="3131" w:type="dxa"/>
            <w:tcBorders>
              <w:top w:val="single" w:color="000000" w:sz="4" w:space="0"/>
              <w:left w:val="single" w:color="000000" w:sz="4" w:space="0"/>
              <w:bottom w:val="single" w:color="auto" w:sz="4" w:space="0"/>
              <w:right w:val="single" w:color="000000" w:sz="4" w:space="0"/>
            </w:tcBorders>
            <w:noWrap w:val="0"/>
            <w:vAlign w:val="center"/>
          </w:tcPr>
          <w:p w14:paraId="2DB0CEA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评价标准</w:t>
            </w:r>
          </w:p>
        </w:tc>
        <w:tc>
          <w:tcPr>
            <w:tcW w:w="513" w:type="dxa"/>
            <w:tcBorders>
              <w:top w:val="single" w:color="000000" w:sz="4" w:space="0"/>
              <w:left w:val="single" w:color="000000" w:sz="4" w:space="0"/>
              <w:bottom w:val="single" w:color="auto" w:sz="4" w:space="0"/>
              <w:right w:val="single" w:color="000000" w:sz="4" w:space="0"/>
            </w:tcBorders>
            <w:noWrap w:val="0"/>
            <w:vAlign w:val="center"/>
          </w:tcPr>
          <w:p w14:paraId="6AA8B7A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2F68601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依据</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2D0BE78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依据来源</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4B4CB94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证据收集方式</w:t>
            </w:r>
          </w:p>
        </w:tc>
      </w:tr>
      <w:tr w14:paraId="2FCDD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4" w:hRule="atLeast"/>
        </w:trPr>
        <w:tc>
          <w:tcPr>
            <w:tcW w:w="951" w:type="dxa"/>
            <w:vMerge w:val="restart"/>
            <w:tcBorders>
              <w:top w:val="single" w:color="000000" w:sz="4" w:space="0"/>
              <w:left w:val="single" w:color="000000" w:sz="4" w:space="0"/>
              <w:bottom w:val="single" w:color="000000" w:sz="4" w:space="0"/>
              <w:right w:val="single" w:color="000000" w:sz="4" w:space="0"/>
            </w:tcBorders>
            <w:noWrap w:val="0"/>
            <w:vAlign w:val="center"/>
          </w:tcPr>
          <w:p w14:paraId="0849622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部门规划（10分）</w:t>
            </w:r>
          </w:p>
        </w:tc>
        <w:tc>
          <w:tcPr>
            <w:tcW w:w="929" w:type="dxa"/>
            <w:vMerge w:val="restart"/>
            <w:tcBorders>
              <w:top w:val="single" w:color="000000" w:sz="4" w:space="0"/>
              <w:left w:val="single" w:color="000000" w:sz="4" w:space="0"/>
              <w:bottom w:val="single" w:color="000000" w:sz="4" w:space="0"/>
              <w:right w:val="single" w:color="000000" w:sz="4" w:space="0"/>
            </w:tcBorders>
            <w:noWrap w:val="0"/>
            <w:vAlign w:val="center"/>
          </w:tcPr>
          <w:p w14:paraId="57484F0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预算编制（5分）</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14:paraId="1439701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预算编制科学性  （3分）</w:t>
            </w:r>
          </w:p>
        </w:tc>
        <w:tc>
          <w:tcPr>
            <w:tcW w:w="2642" w:type="dxa"/>
            <w:tcBorders>
              <w:top w:val="single" w:color="000000" w:sz="4" w:space="0"/>
              <w:left w:val="single" w:color="000000" w:sz="4" w:space="0"/>
              <w:bottom w:val="single" w:color="000000" w:sz="4" w:space="0"/>
              <w:right w:val="single" w:color="auto" w:sz="4" w:space="0"/>
            </w:tcBorders>
            <w:noWrap w:val="0"/>
            <w:vAlign w:val="center"/>
          </w:tcPr>
          <w:p w14:paraId="3B158FC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预算编制是否与单位职能匹配，编制依据充分</w:t>
            </w:r>
          </w:p>
        </w:tc>
        <w:tc>
          <w:tcPr>
            <w:tcW w:w="3131" w:type="dxa"/>
            <w:tcBorders>
              <w:top w:val="single" w:color="auto" w:sz="4" w:space="0"/>
              <w:left w:val="single" w:color="auto" w:sz="4" w:space="0"/>
              <w:bottom w:val="single" w:color="auto" w:sz="4" w:space="0"/>
              <w:right w:val="single" w:color="auto" w:sz="4" w:space="0"/>
            </w:tcBorders>
            <w:noWrap w:val="0"/>
            <w:vAlign w:val="center"/>
          </w:tcPr>
          <w:p w14:paraId="3B0778A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预算编制与单位职能匹配，编制依据充分得3分.否则得0分</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5BA7757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73" w:type="dxa"/>
            <w:tcBorders>
              <w:top w:val="single" w:color="000000" w:sz="4" w:space="0"/>
              <w:left w:val="single" w:color="auto" w:sz="4" w:space="0"/>
              <w:bottom w:val="single" w:color="000000" w:sz="4" w:space="0"/>
              <w:right w:val="single" w:color="000000" w:sz="4" w:space="0"/>
            </w:tcBorders>
            <w:noWrap w:val="0"/>
            <w:vAlign w:val="center"/>
          </w:tcPr>
          <w:p w14:paraId="706BEBC5">
            <w:pPr>
              <w:keepNext w:val="0"/>
              <w:keepLines w:val="0"/>
              <w:pageBreakBefore w:val="0"/>
              <w:widowControl/>
              <w:kinsoku/>
              <w:wordWrap/>
              <w:overflowPunct/>
              <w:topLinePunct w:val="0"/>
              <w:autoSpaceDE/>
              <w:autoSpaceDN/>
              <w:bidi w:val="0"/>
              <w:adjustRightInd/>
              <w:snapToGrid/>
              <w:spacing w:line="200" w:lineRule="exac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eastAsia="zh-CN"/>
              </w:rPr>
              <w:t>武财预调[</w:t>
            </w:r>
            <w:r>
              <w:rPr>
                <w:rFonts w:hint="eastAsia" w:ascii="宋体" w:hAnsi="宋体" w:eastAsia="宋体" w:cs="宋体"/>
                <w:i w:val="0"/>
                <w:iCs w:val="0"/>
                <w:color w:val="000000"/>
                <w:sz w:val="20"/>
                <w:szCs w:val="20"/>
                <w:u w:val="none"/>
                <w:lang w:val="en-US" w:eastAsia="zh-CN"/>
              </w:rPr>
              <w:t>2024</w:t>
            </w: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34号文件</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435815DC">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589CA3CD">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r>
      <w:tr w14:paraId="2E00D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4" w:hRule="atLeast"/>
        </w:trPr>
        <w:tc>
          <w:tcPr>
            <w:tcW w:w="9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671896">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rPr>
            </w:pPr>
          </w:p>
        </w:tc>
        <w:tc>
          <w:tcPr>
            <w:tcW w:w="9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AF825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1504" w:type="dxa"/>
            <w:tcBorders>
              <w:top w:val="single" w:color="000000" w:sz="4" w:space="0"/>
              <w:left w:val="single" w:color="000000" w:sz="4" w:space="0"/>
              <w:bottom w:val="single" w:color="000000" w:sz="4" w:space="0"/>
              <w:right w:val="single" w:color="000000" w:sz="4" w:space="0"/>
            </w:tcBorders>
            <w:noWrap w:val="0"/>
            <w:vAlign w:val="center"/>
          </w:tcPr>
          <w:p w14:paraId="48FD53C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预算编制完整性  （2分）</w:t>
            </w:r>
          </w:p>
        </w:tc>
        <w:tc>
          <w:tcPr>
            <w:tcW w:w="2642" w:type="dxa"/>
            <w:tcBorders>
              <w:top w:val="single" w:color="000000" w:sz="4" w:space="0"/>
              <w:left w:val="single" w:color="000000" w:sz="4" w:space="0"/>
              <w:bottom w:val="single" w:color="000000" w:sz="4" w:space="0"/>
              <w:right w:val="single" w:color="auto" w:sz="4" w:space="0"/>
            </w:tcBorders>
            <w:noWrap w:val="0"/>
            <w:vAlign w:val="center"/>
          </w:tcPr>
          <w:p w14:paraId="445576C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所有收入是否纳入预算，无遗漏</w:t>
            </w:r>
          </w:p>
        </w:tc>
        <w:tc>
          <w:tcPr>
            <w:tcW w:w="3131" w:type="dxa"/>
            <w:tcBorders>
              <w:top w:val="single" w:color="auto" w:sz="4" w:space="0"/>
              <w:left w:val="single" w:color="auto" w:sz="4" w:space="0"/>
              <w:bottom w:val="single" w:color="auto" w:sz="4" w:space="0"/>
              <w:right w:val="single" w:color="auto" w:sz="4" w:space="0"/>
            </w:tcBorders>
            <w:noWrap w:val="0"/>
            <w:vAlign w:val="center"/>
          </w:tcPr>
          <w:p w14:paraId="1F2F7E4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预算编制完整性、所有收入均纳入预算无遗漏得2分，否则得0分</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65A6932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73" w:type="dxa"/>
            <w:tcBorders>
              <w:top w:val="single" w:color="000000" w:sz="4" w:space="0"/>
              <w:left w:val="single" w:color="auto" w:sz="4" w:space="0"/>
              <w:bottom w:val="single" w:color="000000" w:sz="4" w:space="0"/>
              <w:right w:val="single" w:color="000000" w:sz="4" w:space="0"/>
            </w:tcBorders>
            <w:noWrap w:val="0"/>
            <w:vAlign w:val="center"/>
          </w:tcPr>
          <w:p w14:paraId="10F361EC">
            <w:pPr>
              <w:keepNext w:val="0"/>
              <w:keepLines w:val="0"/>
              <w:pageBreakBefore w:val="0"/>
              <w:widowControl/>
              <w:kinsoku/>
              <w:wordWrap/>
              <w:overflowPunct/>
              <w:topLinePunct w:val="0"/>
              <w:autoSpaceDE/>
              <w:autoSpaceDN/>
              <w:bidi w:val="0"/>
              <w:adjustRightInd/>
              <w:snapToGrid/>
              <w:spacing w:line="200" w:lineRule="exac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eastAsia="zh-CN"/>
              </w:rPr>
              <w:t>武财预调[</w:t>
            </w:r>
            <w:r>
              <w:rPr>
                <w:rFonts w:hint="eastAsia" w:ascii="宋体" w:hAnsi="宋体" w:eastAsia="宋体" w:cs="宋体"/>
                <w:i w:val="0"/>
                <w:iCs w:val="0"/>
                <w:color w:val="000000"/>
                <w:sz w:val="20"/>
                <w:szCs w:val="20"/>
                <w:u w:val="none"/>
                <w:lang w:val="en-US" w:eastAsia="zh-CN"/>
              </w:rPr>
              <w:t>2024</w:t>
            </w: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34号文件</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689A2102">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2E189587">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r>
      <w:tr w14:paraId="307BC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4" w:hRule="atLeast"/>
        </w:trPr>
        <w:tc>
          <w:tcPr>
            <w:tcW w:w="9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8B29E">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rPr>
            </w:pPr>
          </w:p>
        </w:tc>
        <w:tc>
          <w:tcPr>
            <w:tcW w:w="929" w:type="dxa"/>
            <w:vMerge w:val="restart"/>
            <w:tcBorders>
              <w:top w:val="single" w:color="000000" w:sz="4" w:space="0"/>
              <w:left w:val="single" w:color="000000" w:sz="4" w:space="0"/>
              <w:bottom w:val="nil"/>
              <w:right w:val="single" w:color="000000" w:sz="4" w:space="0"/>
            </w:tcBorders>
            <w:noWrap w:val="0"/>
            <w:vAlign w:val="center"/>
          </w:tcPr>
          <w:p w14:paraId="536699D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绩效目标（5分）</w:t>
            </w:r>
          </w:p>
        </w:tc>
        <w:tc>
          <w:tcPr>
            <w:tcW w:w="1504" w:type="dxa"/>
            <w:tcBorders>
              <w:top w:val="single" w:color="000000" w:sz="4" w:space="0"/>
              <w:left w:val="single" w:color="000000" w:sz="4" w:space="0"/>
              <w:bottom w:val="single" w:color="000000" w:sz="4" w:space="0"/>
              <w:right w:val="single" w:color="000000" w:sz="4" w:space="0"/>
            </w:tcBorders>
            <w:noWrap w:val="0"/>
            <w:vAlign w:val="center"/>
          </w:tcPr>
          <w:p w14:paraId="49035D2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绩效指标明确性  （2分）</w:t>
            </w:r>
          </w:p>
        </w:tc>
        <w:tc>
          <w:tcPr>
            <w:tcW w:w="2642" w:type="dxa"/>
            <w:tcBorders>
              <w:top w:val="single" w:color="000000" w:sz="4" w:space="0"/>
              <w:left w:val="single" w:color="000000" w:sz="4" w:space="0"/>
              <w:bottom w:val="single" w:color="000000" w:sz="4" w:space="0"/>
              <w:right w:val="single" w:color="auto" w:sz="4" w:space="0"/>
            </w:tcBorders>
            <w:noWrap w:val="0"/>
            <w:vAlign w:val="center"/>
          </w:tcPr>
          <w:p w14:paraId="6BA6241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绩效指标名称、评价标准、适用范围是否明确</w:t>
            </w:r>
          </w:p>
        </w:tc>
        <w:tc>
          <w:tcPr>
            <w:tcW w:w="3131" w:type="dxa"/>
            <w:tcBorders>
              <w:top w:val="single" w:color="auto" w:sz="4" w:space="0"/>
              <w:left w:val="single" w:color="auto" w:sz="4" w:space="0"/>
              <w:bottom w:val="single" w:color="auto" w:sz="4" w:space="0"/>
              <w:right w:val="single" w:color="auto" w:sz="4" w:space="0"/>
            </w:tcBorders>
            <w:noWrap w:val="0"/>
            <w:vAlign w:val="center"/>
          </w:tcPr>
          <w:p w14:paraId="07879ED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绩效指标名称、评价标准、适用范围明确得2分，否则得0分</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04E9F3E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73" w:type="dxa"/>
            <w:tcBorders>
              <w:top w:val="single" w:color="000000" w:sz="4" w:space="0"/>
              <w:left w:val="single" w:color="auto" w:sz="4" w:space="0"/>
              <w:bottom w:val="single" w:color="000000" w:sz="4" w:space="0"/>
              <w:right w:val="single" w:color="000000" w:sz="4" w:space="0"/>
            </w:tcBorders>
            <w:noWrap w:val="0"/>
            <w:vAlign w:val="center"/>
          </w:tcPr>
          <w:p w14:paraId="0C873349">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项目绩效目标表</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1D708130">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1964B17A">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r>
      <w:tr w14:paraId="1DE32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7" w:hRule="atLeast"/>
        </w:trPr>
        <w:tc>
          <w:tcPr>
            <w:tcW w:w="951" w:type="dxa"/>
            <w:vMerge w:val="continue"/>
            <w:tcBorders>
              <w:top w:val="single" w:color="000000" w:sz="4" w:space="0"/>
              <w:left w:val="single" w:color="000000" w:sz="4" w:space="0"/>
              <w:bottom w:val="single" w:color="auto" w:sz="4" w:space="0"/>
              <w:right w:val="single" w:color="000000" w:sz="4" w:space="0"/>
            </w:tcBorders>
            <w:noWrap w:val="0"/>
            <w:vAlign w:val="center"/>
          </w:tcPr>
          <w:p w14:paraId="20FA78FB">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rPr>
            </w:pPr>
          </w:p>
        </w:tc>
        <w:tc>
          <w:tcPr>
            <w:tcW w:w="929" w:type="dxa"/>
            <w:vMerge w:val="continue"/>
            <w:tcBorders>
              <w:top w:val="single" w:color="000000" w:sz="4" w:space="0"/>
              <w:left w:val="single" w:color="000000" w:sz="4" w:space="0"/>
              <w:bottom w:val="single" w:color="auto" w:sz="4" w:space="0"/>
              <w:right w:val="single" w:color="000000" w:sz="4" w:space="0"/>
            </w:tcBorders>
            <w:noWrap w:val="0"/>
            <w:vAlign w:val="center"/>
          </w:tcPr>
          <w:p w14:paraId="220807E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1504" w:type="dxa"/>
            <w:tcBorders>
              <w:top w:val="single" w:color="000000" w:sz="4" w:space="0"/>
              <w:left w:val="single" w:color="000000" w:sz="4" w:space="0"/>
              <w:bottom w:val="nil"/>
              <w:right w:val="single" w:color="000000" w:sz="4" w:space="0"/>
            </w:tcBorders>
            <w:noWrap w:val="0"/>
            <w:vAlign w:val="center"/>
          </w:tcPr>
          <w:p w14:paraId="3E0F150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绩效目标合理性  （3分）</w:t>
            </w:r>
          </w:p>
        </w:tc>
        <w:tc>
          <w:tcPr>
            <w:tcW w:w="2642" w:type="dxa"/>
            <w:tcBorders>
              <w:top w:val="nil"/>
              <w:left w:val="nil"/>
              <w:bottom w:val="nil"/>
              <w:right w:val="single" w:color="auto" w:sz="4" w:space="0"/>
            </w:tcBorders>
            <w:noWrap w:val="0"/>
            <w:vAlign w:val="center"/>
          </w:tcPr>
          <w:p w14:paraId="0982BBC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依据绩效目标设定的绩效指标是否清晰、细化、可衡量等，</w:t>
            </w:r>
          </w:p>
        </w:tc>
        <w:tc>
          <w:tcPr>
            <w:tcW w:w="3131" w:type="dxa"/>
            <w:tcBorders>
              <w:top w:val="single" w:color="auto" w:sz="4" w:space="0"/>
              <w:left w:val="single" w:color="auto" w:sz="4" w:space="0"/>
              <w:bottom w:val="single" w:color="auto" w:sz="4" w:space="0"/>
              <w:right w:val="single" w:color="auto" w:sz="4" w:space="0"/>
            </w:tcBorders>
            <w:noWrap w:val="0"/>
            <w:vAlign w:val="center"/>
          </w:tcPr>
          <w:p w14:paraId="4B2AA98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绩效目标设定的绩效指标清晰、细化、可衡量得3分，否则得0分</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573CF64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73" w:type="dxa"/>
            <w:tcBorders>
              <w:top w:val="single" w:color="000000" w:sz="4" w:space="0"/>
              <w:left w:val="single" w:color="auto" w:sz="4" w:space="0"/>
              <w:bottom w:val="single" w:color="000000" w:sz="4" w:space="0"/>
              <w:right w:val="single" w:color="000000" w:sz="4" w:space="0"/>
            </w:tcBorders>
            <w:noWrap w:val="0"/>
            <w:vAlign w:val="center"/>
          </w:tcPr>
          <w:p w14:paraId="0D6BB3D3">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《武山县全面实施预算绩效管理实施意见的通知》</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3697C731">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3F6BB9C6">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r>
      <w:tr w14:paraId="3099C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6" w:hRule="atLeast"/>
        </w:trPr>
        <w:tc>
          <w:tcPr>
            <w:tcW w:w="951" w:type="dxa"/>
            <w:tcBorders>
              <w:top w:val="single" w:color="auto" w:sz="4" w:space="0"/>
              <w:left w:val="single" w:color="auto" w:sz="4" w:space="0"/>
              <w:bottom w:val="single" w:color="auto" w:sz="4" w:space="0"/>
              <w:right w:val="single" w:color="auto" w:sz="4" w:space="0"/>
            </w:tcBorders>
            <w:noWrap w:val="0"/>
            <w:vAlign w:val="center"/>
          </w:tcPr>
          <w:p w14:paraId="3B8CD39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运行成本（20分）</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47FC465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基本支出（10分）</w:t>
            </w:r>
          </w:p>
        </w:tc>
        <w:tc>
          <w:tcPr>
            <w:tcW w:w="1504" w:type="dxa"/>
            <w:tcBorders>
              <w:top w:val="single" w:color="000000" w:sz="4" w:space="0"/>
              <w:left w:val="single" w:color="auto" w:sz="4" w:space="0"/>
              <w:bottom w:val="single" w:color="000000" w:sz="4" w:space="0"/>
              <w:right w:val="single" w:color="000000" w:sz="4" w:space="0"/>
            </w:tcBorders>
            <w:noWrap w:val="0"/>
            <w:vAlign w:val="center"/>
          </w:tcPr>
          <w:p w14:paraId="530AF78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财政供养人员控制率（3分）</w:t>
            </w:r>
          </w:p>
        </w:tc>
        <w:tc>
          <w:tcPr>
            <w:tcW w:w="2642" w:type="dxa"/>
            <w:tcBorders>
              <w:top w:val="single" w:color="000000" w:sz="4" w:space="0"/>
              <w:left w:val="single" w:color="000000" w:sz="4" w:space="0"/>
              <w:bottom w:val="single" w:color="000000" w:sz="4" w:space="0"/>
              <w:right w:val="single" w:color="auto" w:sz="4" w:space="0"/>
            </w:tcBorders>
            <w:noWrap w:val="0"/>
            <w:vAlign w:val="center"/>
          </w:tcPr>
          <w:p w14:paraId="0E2632C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在人员可正常保障工作开展情况下，是否增加工作人员。</w:t>
            </w:r>
          </w:p>
        </w:tc>
        <w:tc>
          <w:tcPr>
            <w:tcW w:w="3131" w:type="dxa"/>
            <w:tcBorders>
              <w:top w:val="single" w:color="auto" w:sz="4" w:space="0"/>
              <w:left w:val="single" w:color="auto" w:sz="4" w:space="0"/>
              <w:bottom w:val="single" w:color="auto" w:sz="4" w:space="0"/>
              <w:right w:val="single" w:color="auto" w:sz="4" w:space="0"/>
            </w:tcBorders>
            <w:noWrap w:val="0"/>
            <w:vAlign w:val="center"/>
          </w:tcPr>
          <w:p w14:paraId="2013201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财政供养人员与上年持平，无借调人员得3分，否则得0分</w:t>
            </w:r>
          </w:p>
        </w:tc>
        <w:tc>
          <w:tcPr>
            <w:tcW w:w="513" w:type="dxa"/>
            <w:tcBorders>
              <w:top w:val="single" w:color="auto" w:sz="4" w:space="0"/>
              <w:left w:val="single" w:color="auto" w:sz="4" w:space="0"/>
              <w:bottom w:val="single" w:color="auto" w:sz="4" w:space="0"/>
              <w:right w:val="single" w:color="auto" w:sz="4" w:space="0"/>
            </w:tcBorders>
            <w:noWrap w:val="0"/>
            <w:vAlign w:val="center"/>
          </w:tcPr>
          <w:p w14:paraId="3A4196B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73" w:type="dxa"/>
            <w:tcBorders>
              <w:top w:val="single" w:color="000000" w:sz="4" w:space="0"/>
              <w:left w:val="single" w:color="auto" w:sz="4" w:space="0"/>
              <w:bottom w:val="single" w:color="000000" w:sz="4" w:space="0"/>
              <w:right w:val="single" w:color="000000" w:sz="4" w:space="0"/>
            </w:tcBorders>
            <w:noWrap w:val="0"/>
            <w:vAlign w:val="center"/>
          </w:tcPr>
          <w:p w14:paraId="27A09C4F">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单位实有人数与编制数　</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13F60CAD">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7A55E670">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r>
    </w:tbl>
    <w:p w14:paraId="04FB5C9A">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rPr>
      </w:pPr>
    </w:p>
    <w:tbl>
      <w:tblPr>
        <w:tblStyle w:val="7"/>
        <w:tblpPr w:leftFromText="180" w:rightFromText="180" w:vertAnchor="text" w:horzAnchor="page" w:tblpX="1649" w:tblpY="327"/>
        <w:tblOverlap w:val="never"/>
        <w:tblW w:w="134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8"/>
        <w:gridCol w:w="935"/>
        <w:gridCol w:w="1514"/>
        <w:gridCol w:w="2658"/>
        <w:gridCol w:w="3150"/>
        <w:gridCol w:w="516"/>
        <w:gridCol w:w="2085"/>
        <w:gridCol w:w="716"/>
        <w:gridCol w:w="885"/>
      </w:tblGrid>
      <w:tr w14:paraId="0C8CD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958" w:type="dxa"/>
            <w:vMerge w:val="restart"/>
            <w:tcBorders>
              <w:top w:val="single" w:color="auto" w:sz="4" w:space="0"/>
              <w:left w:val="single" w:color="auto" w:sz="4" w:space="0"/>
              <w:right w:val="single" w:color="auto" w:sz="4" w:space="0"/>
            </w:tcBorders>
            <w:noWrap w:val="0"/>
            <w:vAlign w:val="center"/>
          </w:tcPr>
          <w:p w14:paraId="017ADB4A">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rPr>
            </w:pPr>
          </w:p>
        </w:tc>
        <w:tc>
          <w:tcPr>
            <w:tcW w:w="935" w:type="dxa"/>
            <w:vMerge w:val="restart"/>
            <w:tcBorders>
              <w:top w:val="single" w:color="auto" w:sz="4" w:space="0"/>
              <w:left w:val="single" w:color="auto" w:sz="4" w:space="0"/>
              <w:right w:val="single" w:color="auto" w:sz="4" w:space="0"/>
            </w:tcBorders>
            <w:noWrap w:val="0"/>
            <w:vAlign w:val="center"/>
          </w:tcPr>
          <w:p w14:paraId="21B8D81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1514" w:type="dxa"/>
            <w:tcBorders>
              <w:top w:val="single" w:color="000000" w:sz="4" w:space="0"/>
              <w:left w:val="single" w:color="auto" w:sz="4" w:space="0"/>
              <w:bottom w:val="single" w:color="000000" w:sz="4" w:space="0"/>
              <w:right w:val="single" w:color="000000" w:sz="4" w:space="0"/>
            </w:tcBorders>
            <w:noWrap w:val="0"/>
            <w:vAlign w:val="center"/>
          </w:tcPr>
          <w:p w14:paraId="5875B1C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公用经费支出压减率（3分）</w:t>
            </w:r>
          </w:p>
        </w:tc>
        <w:tc>
          <w:tcPr>
            <w:tcW w:w="2658" w:type="dxa"/>
            <w:tcBorders>
              <w:top w:val="single" w:color="000000" w:sz="4" w:space="0"/>
              <w:left w:val="single" w:color="000000" w:sz="4" w:space="0"/>
              <w:bottom w:val="single" w:color="000000" w:sz="4" w:space="0"/>
              <w:right w:val="single" w:color="auto" w:sz="4" w:space="0"/>
            </w:tcBorders>
            <w:noWrap w:val="0"/>
            <w:vAlign w:val="center"/>
          </w:tcPr>
          <w:p w14:paraId="7E829F0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办公费、印刷费、会议费资产配置、政府采购等的压减率是否达到部门目标任务。</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30BE09E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严格控制化公用经费支出，较上年增加数小于10%得3分，每增加10%扣1分</w:t>
            </w:r>
          </w:p>
        </w:tc>
        <w:tc>
          <w:tcPr>
            <w:tcW w:w="516" w:type="dxa"/>
            <w:tcBorders>
              <w:top w:val="single" w:color="auto" w:sz="4" w:space="0"/>
              <w:left w:val="single" w:color="auto" w:sz="4" w:space="0"/>
              <w:bottom w:val="single" w:color="auto" w:sz="4" w:space="0"/>
              <w:right w:val="single" w:color="auto" w:sz="4" w:space="0"/>
            </w:tcBorders>
            <w:noWrap w:val="0"/>
            <w:vAlign w:val="center"/>
          </w:tcPr>
          <w:p w14:paraId="26F4027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85" w:type="dxa"/>
            <w:tcBorders>
              <w:top w:val="single" w:color="000000" w:sz="4" w:space="0"/>
              <w:left w:val="single" w:color="auto" w:sz="4" w:space="0"/>
              <w:bottom w:val="single" w:color="000000" w:sz="4" w:space="0"/>
              <w:right w:val="single" w:color="000000" w:sz="4" w:space="0"/>
            </w:tcBorders>
            <w:noWrap w:val="0"/>
            <w:vAlign w:val="center"/>
          </w:tcPr>
          <w:p w14:paraId="0F582540">
            <w:pPr>
              <w:keepNext w:val="0"/>
              <w:keepLines w:val="0"/>
              <w:pageBreakBefore w:val="0"/>
              <w:widowControl/>
              <w:kinsoku/>
              <w:wordWrap/>
              <w:overflowPunct/>
              <w:topLinePunct w:val="0"/>
              <w:autoSpaceDE/>
              <w:autoSpaceDN/>
              <w:bidi w:val="0"/>
              <w:adjustRightInd/>
              <w:snapToGrid/>
              <w:spacing w:line="200" w:lineRule="exac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2024年决算报告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4FEC6294">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EFB3BE3">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r>
      <w:tr w14:paraId="6FF2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958" w:type="dxa"/>
            <w:vMerge w:val="continue"/>
            <w:tcBorders>
              <w:top w:val="single" w:color="auto" w:sz="4" w:space="0"/>
              <w:left w:val="single" w:color="auto" w:sz="4" w:space="0"/>
              <w:bottom w:val="single" w:color="auto" w:sz="4" w:space="0"/>
              <w:right w:val="single" w:color="auto" w:sz="4" w:space="0"/>
            </w:tcBorders>
            <w:noWrap w:val="0"/>
            <w:vAlign w:val="center"/>
          </w:tcPr>
          <w:p w14:paraId="37C4B775">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rPr>
            </w:pPr>
          </w:p>
        </w:tc>
        <w:tc>
          <w:tcPr>
            <w:tcW w:w="935" w:type="dxa"/>
            <w:vMerge w:val="continue"/>
            <w:tcBorders>
              <w:top w:val="single" w:color="auto" w:sz="4" w:space="0"/>
              <w:left w:val="single" w:color="auto" w:sz="4" w:space="0"/>
              <w:bottom w:val="single" w:color="auto" w:sz="4" w:space="0"/>
              <w:right w:val="single" w:color="auto" w:sz="4" w:space="0"/>
            </w:tcBorders>
            <w:noWrap w:val="0"/>
            <w:vAlign w:val="center"/>
          </w:tcPr>
          <w:p w14:paraId="5A8E47D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1514" w:type="dxa"/>
            <w:tcBorders>
              <w:top w:val="single" w:color="000000" w:sz="4" w:space="0"/>
              <w:left w:val="single" w:color="auto" w:sz="4" w:space="0"/>
              <w:bottom w:val="single" w:color="000000" w:sz="4" w:space="0"/>
              <w:right w:val="single" w:color="000000" w:sz="4" w:space="0"/>
            </w:tcBorders>
            <w:noWrap w:val="0"/>
            <w:vAlign w:val="center"/>
          </w:tcPr>
          <w:p w14:paraId="6504DA5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三公经费的控制率　（4分）</w:t>
            </w:r>
          </w:p>
        </w:tc>
        <w:tc>
          <w:tcPr>
            <w:tcW w:w="2658" w:type="dxa"/>
            <w:tcBorders>
              <w:top w:val="single" w:color="000000" w:sz="4" w:space="0"/>
              <w:left w:val="single" w:color="000000" w:sz="4" w:space="0"/>
              <w:bottom w:val="single" w:color="000000" w:sz="4" w:space="0"/>
              <w:right w:val="single" w:color="auto" w:sz="4" w:space="0"/>
            </w:tcBorders>
            <w:noWrap w:val="0"/>
            <w:vAlign w:val="center"/>
          </w:tcPr>
          <w:p w14:paraId="0A1877B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三公经费支出是否符合相关标准，在上年基础上减少。</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72AF3DA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三公经费支出持续下降或无三公经费得4分</w:t>
            </w:r>
          </w:p>
        </w:tc>
        <w:tc>
          <w:tcPr>
            <w:tcW w:w="516" w:type="dxa"/>
            <w:tcBorders>
              <w:top w:val="single" w:color="auto" w:sz="4" w:space="0"/>
              <w:left w:val="single" w:color="auto" w:sz="4" w:space="0"/>
              <w:bottom w:val="single" w:color="auto" w:sz="4" w:space="0"/>
              <w:right w:val="single" w:color="auto" w:sz="4" w:space="0"/>
            </w:tcBorders>
            <w:noWrap w:val="0"/>
            <w:vAlign w:val="center"/>
          </w:tcPr>
          <w:p w14:paraId="01936AE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85" w:type="dxa"/>
            <w:tcBorders>
              <w:top w:val="single" w:color="000000" w:sz="4" w:space="0"/>
              <w:left w:val="single" w:color="auto" w:sz="4" w:space="0"/>
              <w:bottom w:val="single" w:color="000000" w:sz="4" w:space="0"/>
              <w:right w:val="single" w:color="000000" w:sz="4" w:space="0"/>
            </w:tcBorders>
            <w:noWrap w:val="0"/>
            <w:vAlign w:val="center"/>
          </w:tcPr>
          <w:p w14:paraId="431D1354">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三公经费支出</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63AE96E0">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03D4772">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r>
      <w:tr w14:paraId="0E643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958" w:type="dxa"/>
            <w:vMerge w:val="continue"/>
            <w:tcBorders>
              <w:top w:val="single" w:color="auto" w:sz="4" w:space="0"/>
              <w:left w:val="single" w:color="auto" w:sz="4" w:space="0"/>
              <w:bottom w:val="single" w:color="auto" w:sz="4" w:space="0"/>
              <w:right w:val="single" w:color="auto" w:sz="4" w:space="0"/>
            </w:tcBorders>
            <w:noWrap w:val="0"/>
            <w:vAlign w:val="center"/>
          </w:tcPr>
          <w:p w14:paraId="55060D1F">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rPr>
            </w:pPr>
          </w:p>
        </w:tc>
        <w:tc>
          <w:tcPr>
            <w:tcW w:w="935" w:type="dxa"/>
            <w:vMerge w:val="restart"/>
            <w:tcBorders>
              <w:top w:val="single" w:color="auto" w:sz="4" w:space="0"/>
              <w:left w:val="single" w:color="auto" w:sz="4" w:space="0"/>
              <w:bottom w:val="single" w:color="auto" w:sz="4" w:space="0"/>
              <w:right w:val="single" w:color="auto" w:sz="4" w:space="0"/>
            </w:tcBorders>
            <w:noWrap w:val="0"/>
            <w:vAlign w:val="center"/>
          </w:tcPr>
          <w:p w14:paraId="3445F7A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项目支出（10）</w:t>
            </w:r>
          </w:p>
        </w:tc>
        <w:tc>
          <w:tcPr>
            <w:tcW w:w="1514" w:type="dxa"/>
            <w:tcBorders>
              <w:top w:val="single" w:color="000000" w:sz="4" w:space="0"/>
              <w:left w:val="single" w:color="auto" w:sz="4" w:space="0"/>
              <w:bottom w:val="single" w:color="000000" w:sz="4" w:space="0"/>
              <w:right w:val="single" w:color="000000" w:sz="4" w:space="0"/>
            </w:tcBorders>
            <w:noWrap w:val="0"/>
            <w:vAlign w:val="center"/>
          </w:tcPr>
          <w:p w14:paraId="42A96B2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项目预算执行率  （3分）</w:t>
            </w:r>
          </w:p>
        </w:tc>
        <w:tc>
          <w:tcPr>
            <w:tcW w:w="2658" w:type="dxa"/>
            <w:tcBorders>
              <w:top w:val="single" w:color="000000" w:sz="4" w:space="0"/>
              <w:left w:val="single" w:color="000000" w:sz="4" w:space="0"/>
              <w:bottom w:val="single" w:color="000000" w:sz="4" w:space="0"/>
              <w:right w:val="single" w:color="auto" w:sz="4" w:space="0"/>
            </w:tcBorders>
            <w:noWrap w:val="0"/>
            <w:vAlign w:val="center"/>
          </w:tcPr>
          <w:p w14:paraId="7AC23CF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项目预算资金是否按照计划执行，用以反映或考核项目预算执行情况。</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3AAD414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项目按时按期执行，预算执行率达到100%得3分，每减少10个百分点扣1分</w:t>
            </w:r>
          </w:p>
        </w:tc>
        <w:tc>
          <w:tcPr>
            <w:tcW w:w="516" w:type="dxa"/>
            <w:tcBorders>
              <w:top w:val="single" w:color="auto" w:sz="4" w:space="0"/>
              <w:left w:val="single" w:color="auto" w:sz="4" w:space="0"/>
              <w:bottom w:val="single" w:color="auto" w:sz="4" w:space="0"/>
              <w:right w:val="single" w:color="auto" w:sz="4" w:space="0"/>
            </w:tcBorders>
            <w:noWrap w:val="0"/>
            <w:vAlign w:val="center"/>
          </w:tcPr>
          <w:p w14:paraId="3609FA5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85" w:type="dxa"/>
            <w:tcBorders>
              <w:top w:val="single" w:color="000000" w:sz="4" w:space="0"/>
              <w:left w:val="single" w:color="auto" w:sz="4" w:space="0"/>
              <w:bottom w:val="single" w:color="000000" w:sz="4" w:space="0"/>
              <w:right w:val="single" w:color="000000" w:sz="4" w:space="0"/>
            </w:tcBorders>
            <w:noWrap w:val="0"/>
            <w:vAlign w:val="center"/>
          </w:tcPr>
          <w:p w14:paraId="50133539">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资金支付凭证</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33541B8C">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6A79065">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r>
      <w:tr w14:paraId="22DF4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958" w:type="dxa"/>
            <w:vMerge w:val="continue"/>
            <w:tcBorders>
              <w:top w:val="single" w:color="auto" w:sz="4" w:space="0"/>
              <w:left w:val="single" w:color="auto" w:sz="4" w:space="0"/>
              <w:bottom w:val="single" w:color="auto" w:sz="4" w:space="0"/>
              <w:right w:val="single" w:color="000000" w:sz="4" w:space="0"/>
            </w:tcBorders>
            <w:noWrap w:val="0"/>
            <w:vAlign w:val="center"/>
          </w:tcPr>
          <w:p w14:paraId="5D3962A6">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rPr>
            </w:pPr>
          </w:p>
        </w:tc>
        <w:tc>
          <w:tcPr>
            <w:tcW w:w="935" w:type="dxa"/>
            <w:vMerge w:val="continue"/>
            <w:tcBorders>
              <w:top w:val="single" w:color="auto" w:sz="4" w:space="0"/>
              <w:left w:val="single" w:color="000000" w:sz="4" w:space="0"/>
              <w:bottom w:val="single" w:color="auto" w:sz="4" w:space="0"/>
              <w:right w:val="single" w:color="auto" w:sz="4" w:space="0"/>
            </w:tcBorders>
            <w:noWrap w:val="0"/>
            <w:vAlign w:val="center"/>
          </w:tcPr>
          <w:p w14:paraId="1864A2D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1514" w:type="dxa"/>
            <w:tcBorders>
              <w:top w:val="single" w:color="000000" w:sz="4" w:space="0"/>
              <w:left w:val="single" w:color="auto" w:sz="4" w:space="0"/>
              <w:bottom w:val="single" w:color="000000" w:sz="4" w:space="0"/>
              <w:right w:val="single" w:color="000000" w:sz="4" w:space="0"/>
            </w:tcBorders>
            <w:noWrap w:val="0"/>
            <w:vAlign w:val="center"/>
          </w:tcPr>
          <w:p w14:paraId="7F9546A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项目成本控制有效率（3分）</w:t>
            </w:r>
          </w:p>
        </w:tc>
        <w:tc>
          <w:tcPr>
            <w:tcW w:w="2658" w:type="dxa"/>
            <w:tcBorders>
              <w:top w:val="single" w:color="000000" w:sz="4" w:space="0"/>
              <w:left w:val="single" w:color="000000" w:sz="4" w:space="0"/>
              <w:bottom w:val="single" w:color="000000" w:sz="4" w:space="0"/>
              <w:right w:val="single" w:color="auto" w:sz="4" w:space="0"/>
            </w:tcBorders>
            <w:noWrap w:val="0"/>
            <w:vAlign w:val="center"/>
          </w:tcPr>
          <w:p w14:paraId="4B185FE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完成项目计划工作目标的实际节约成本与计划成本的比率，反映和考核项目的成本节约程度。</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2B69D50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项目实施单位如期、保质、保量完成既定工作目标，严格控制支也成本得3分，否则得0分</w:t>
            </w:r>
          </w:p>
        </w:tc>
        <w:tc>
          <w:tcPr>
            <w:tcW w:w="516" w:type="dxa"/>
            <w:tcBorders>
              <w:top w:val="single" w:color="auto" w:sz="4" w:space="0"/>
              <w:left w:val="single" w:color="auto" w:sz="4" w:space="0"/>
              <w:bottom w:val="single" w:color="auto" w:sz="4" w:space="0"/>
              <w:right w:val="single" w:color="auto" w:sz="4" w:space="0"/>
            </w:tcBorders>
            <w:noWrap w:val="0"/>
            <w:vAlign w:val="center"/>
          </w:tcPr>
          <w:p w14:paraId="732F636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85" w:type="dxa"/>
            <w:tcBorders>
              <w:top w:val="single" w:color="000000" w:sz="4" w:space="0"/>
              <w:left w:val="single" w:color="auto" w:sz="4" w:space="0"/>
              <w:bottom w:val="single" w:color="000000" w:sz="4" w:space="0"/>
              <w:right w:val="single" w:color="000000" w:sz="4" w:space="0"/>
            </w:tcBorders>
            <w:noWrap w:val="0"/>
            <w:vAlign w:val="center"/>
          </w:tcPr>
          <w:p w14:paraId="474EDACC">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按月足额发放，资金发放到位</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70ADCAEE">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5DC4187">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r>
      <w:tr w14:paraId="55C26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958" w:type="dxa"/>
            <w:vMerge w:val="continue"/>
            <w:tcBorders>
              <w:top w:val="single" w:color="auto" w:sz="4" w:space="0"/>
              <w:left w:val="single" w:color="auto" w:sz="4" w:space="0"/>
              <w:bottom w:val="single" w:color="auto" w:sz="4" w:space="0"/>
              <w:right w:val="single" w:color="000000" w:sz="4" w:space="0"/>
            </w:tcBorders>
            <w:noWrap w:val="0"/>
            <w:vAlign w:val="center"/>
          </w:tcPr>
          <w:p w14:paraId="2BC3854B">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rPr>
            </w:pPr>
          </w:p>
        </w:tc>
        <w:tc>
          <w:tcPr>
            <w:tcW w:w="935" w:type="dxa"/>
            <w:vMerge w:val="continue"/>
            <w:tcBorders>
              <w:top w:val="single" w:color="auto" w:sz="4" w:space="0"/>
              <w:left w:val="single" w:color="000000" w:sz="4" w:space="0"/>
              <w:bottom w:val="single" w:color="auto" w:sz="4" w:space="0"/>
              <w:right w:val="single" w:color="auto" w:sz="4" w:space="0"/>
            </w:tcBorders>
            <w:noWrap w:val="0"/>
            <w:vAlign w:val="center"/>
          </w:tcPr>
          <w:p w14:paraId="0BA4A69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1514" w:type="dxa"/>
            <w:tcBorders>
              <w:top w:val="single" w:color="000000" w:sz="4" w:space="0"/>
              <w:left w:val="single" w:color="auto" w:sz="4" w:space="0"/>
              <w:bottom w:val="single" w:color="000000" w:sz="4" w:space="0"/>
              <w:right w:val="single" w:color="000000" w:sz="4" w:space="0"/>
            </w:tcBorders>
            <w:noWrap w:val="0"/>
            <w:vAlign w:val="center"/>
          </w:tcPr>
          <w:p w14:paraId="0AFC8ED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项目资金使用合规性（4分）</w:t>
            </w:r>
          </w:p>
        </w:tc>
        <w:tc>
          <w:tcPr>
            <w:tcW w:w="2658" w:type="dxa"/>
            <w:tcBorders>
              <w:top w:val="single" w:color="000000" w:sz="4" w:space="0"/>
              <w:left w:val="single" w:color="000000" w:sz="4" w:space="0"/>
              <w:bottom w:val="single" w:color="000000" w:sz="4" w:space="0"/>
              <w:right w:val="single" w:color="auto" w:sz="4" w:space="0"/>
            </w:tcBorders>
            <w:noWrap w:val="0"/>
            <w:vAlign w:val="center"/>
          </w:tcPr>
          <w:p w14:paraId="17A660B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项目资金使用是否符合相关的财务管理制度规定，用以反映和考核项目资金的规范运行情况</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2361D1B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①资金使用符合有关专项资金管理办法的规定；拨付有完整的审批程序和手续；符合项目预算批复或合同规定的用途得4分，否则得0分</w:t>
            </w:r>
          </w:p>
        </w:tc>
        <w:tc>
          <w:tcPr>
            <w:tcW w:w="516" w:type="dxa"/>
            <w:tcBorders>
              <w:top w:val="single" w:color="auto" w:sz="4" w:space="0"/>
              <w:left w:val="single" w:color="auto" w:sz="4" w:space="0"/>
              <w:bottom w:val="single" w:color="auto" w:sz="4" w:space="0"/>
              <w:right w:val="single" w:color="auto" w:sz="4" w:space="0"/>
            </w:tcBorders>
            <w:noWrap w:val="0"/>
            <w:vAlign w:val="center"/>
          </w:tcPr>
          <w:p w14:paraId="25A8B4F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85" w:type="dxa"/>
            <w:tcBorders>
              <w:top w:val="single" w:color="000000" w:sz="4" w:space="0"/>
              <w:left w:val="single" w:color="auto" w:sz="4" w:space="0"/>
              <w:bottom w:val="single" w:color="000000" w:sz="4" w:space="0"/>
              <w:right w:val="single" w:color="000000" w:sz="4" w:space="0"/>
            </w:tcBorders>
            <w:noWrap w:val="0"/>
            <w:vAlign w:val="center"/>
          </w:tcPr>
          <w:p w14:paraId="6EA2523E">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单位财务管理制度</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3E38A426">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CB64F7A">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r>
      <w:tr w14:paraId="7DA96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958" w:type="dxa"/>
            <w:vMerge w:val="restart"/>
            <w:tcBorders>
              <w:top w:val="single" w:color="auto" w:sz="4" w:space="0"/>
              <w:left w:val="single" w:color="000000" w:sz="4" w:space="0"/>
              <w:bottom w:val="single" w:color="auto" w:sz="4" w:space="0"/>
              <w:right w:val="single" w:color="000000" w:sz="4" w:space="0"/>
            </w:tcBorders>
            <w:noWrap w:val="0"/>
            <w:vAlign w:val="center"/>
          </w:tcPr>
          <w:p w14:paraId="3AC163E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管理效能（25分）</w:t>
            </w:r>
          </w:p>
        </w:tc>
        <w:tc>
          <w:tcPr>
            <w:tcW w:w="935" w:type="dxa"/>
            <w:vMerge w:val="restart"/>
            <w:tcBorders>
              <w:top w:val="single" w:color="auto" w:sz="4" w:space="0"/>
              <w:left w:val="single" w:color="000000" w:sz="4" w:space="0"/>
              <w:bottom w:val="single" w:color="auto" w:sz="4" w:space="0"/>
              <w:right w:val="single" w:color="000000" w:sz="4" w:space="0"/>
            </w:tcBorders>
            <w:noWrap w:val="0"/>
            <w:vAlign w:val="center"/>
          </w:tcPr>
          <w:p w14:paraId="68837C9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资金管理（5分）</w:t>
            </w: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13288B9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资金到位率     （3分）</w:t>
            </w:r>
          </w:p>
        </w:tc>
        <w:tc>
          <w:tcPr>
            <w:tcW w:w="2658" w:type="dxa"/>
            <w:tcBorders>
              <w:top w:val="single" w:color="000000" w:sz="4" w:space="0"/>
              <w:left w:val="single" w:color="000000" w:sz="4" w:space="0"/>
              <w:bottom w:val="single" w:color="000000" w:sz="4" w:space="0"/>
              <w:right w:val="single" w:color="auto" w:sz="4" w:space="0"/>
            </w:tcBorders>
            <w:noWrap w:val="0"/>
            <w:vAlign w:val="center"/>
          </w:tcPr>
          <w:p w14:paraId="01E7534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财政资金是否滞按时足额拨付到位</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1954146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各项资金拨付和到帐率达到100%得3分，每减少10个百分点扣1分</w:t>
            </w:r>
          </w:p>
        </w:tc>
        <w:tc>
          <w:tcPr>
            <w:tcW w:w="516" w:type="dxa"/>
            <w:tcBorders>
              <w:top w:val="single" w:color="auto" w:sz="4" w:space="0"/>
              <w:left w:val="single" w:color="auto" w:sz="4" w:space="0"/>
              <w:bottom w:val="single" w:color="auto" w:sz="4" w:space="0"/>
              <w:right w:val="single" w:color="auto" w:sz="4" w:space="0"/>
            </w:tcBorders>
            <w:noWrap w:val="0"/>
            <w:vAlign w:val="center"/>
          </w:tcPr>
          <w:p w14:paraId="3BADFE8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85" w:type="dxa"/>
            <w:tcBorders>
              <w:top w:val="single" w:color="000000" w:sz="4" w:space="0"/>
              <w:left w:val="single" w:color="auto" w:sz="4" w:space="0"/>
              <w:bottom w:val="single" w:color="000000" w:sz="4" w:space="0"/>
              <w:right w:val="single" w:color="000000" w:sz="4" w:space="0"/>
            </w:tcBorders>
            <w:noWrap w:val="0"/>
            <w:vAlign w:val="center"/>
          </w:tcPr>
          <w:p w14:paraId="534EED40">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支付凭证</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3013E1FE">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71664F3">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r>
      <w:tr w14:paraId="2E5A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958" w:type="dxa"/>
            <w:vMerge w:val="continue"/>
            <w:tcBorders>
              <w:top w:val="single" w:color="auto" w:sz="4" w:space="0"/>
              <w:left w:val="single" w:color="000000" w:sz="4" w:space="0"/>
              <w:bottom w:val="single" w:color="auto" w:sz="4" w:space="0"/>
              <w:right w:val="single" w:color="000000" w:sz="4" w:space="0"/>
            </w:tcBorders>
            <w:noWrap w:val="0"/>
            <w:vAlign w:val="center"/>
          </w:tcPr>
          <w:p w14:paraId="2F92731E">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rPr>
            </w:pPr>
          </w:p>
        </w:tc>
        <w:tc>
          <w:tcPr>
            <w:tcW w:w="935" w:type="dxa"/>
            <w:vMerge w:val="continue"/>
            <w:tcBorders>
              <w:top w:val="single" w:color="auto" w:sz="4" w:space="0"/>
              <w:left w:val="single" w:color="000000" w:sz="4" w:space="0"/>
              <w:bottom w:val="single" w:color="auto" w:sz="4" w:space="0"/>
              <w:right w:val="single" w:color="000000" w:sz="4" w:space="0"/>
            </w:tcBorders>
            <w:noWrap w:val="0"/>
            <w:vAlign w:val="center"/>
          </w:tcPr>
          <w:p w14:paraId="3E5FA97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1514" w:type="dxa"/>
            <w:tcBorders>
              <w:top w:val="single" w:color="000000" w:sz="4" w:space="0"/>
              <w:left w:val="single" w:color="000000" w:sz="4" w:space="0"/>
              <w:bottom w:val="single" w:color="000000" w:sz="4" w:space="0"/>
              <w:right w:val="single" w:color="000000" w:sz="4" w:space="0"/>
            </w:tcBorders>
            <w:noWrap w:val="0"/>
            <w:vAlign w:val="center"/>
          </w:tcPr>
          <w:p w14:paraId="7F420C0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资金使用的合规性　（2分）</w:t>
            </w:r>
          </w:p>
        </w:tc>
        <w:tc>
          <w:tcPr>
            <w:tcW w:w="2658" w:type="dxa"/>
            <w:tcBorders>
              <w:top w:val="single" w:color="000000" w:sz="4" w:space="0"/>
              <w:left w:val="single" w:color="000000" w:sz="4" w:space="0"/>
              <w:bottom w:val="single" w:color="auto" w:sz="4" w:space="0"/>
              <w:right w:val="single" w:color="auto" w:sz="4" w:space="0"/>
            </w:tcBorders>
            <w:noWrap w:val="0"/>
            <w:vAlign w:val="center"/>
          </w:tcPr>
          <w:p w14:paraId="7407875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是否截留、挤占、挪用、审批流程规范</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71C5FFF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基本支出和项目支出无截留、挤占、挪用、审批流程规范得2分，否则得0分</w:t>
            </w:r>
          </w:p>
        </w:tc>
        <w:tc>
          <w:tcPr>
            <w:tcW w:w="516" w:type="dxa"/>
            <w:tcBorders>
              <w:top w:val="single" w:color="auto" w:sz="4" w:space="0"/>
              <w:left w:val="single" w:color="auto" w:sz="4" w:space="0"/>
              <w:bottom w:val="single" w:color="auto" w:sz="4" w:space="0"/>
              <w:right w:val="single" w:color="auto" w:sz="4" w:space="0"/>
            </w:tcBorders>
            <w:noWrap w:val="0"/>
            <w:vAlign w:val="center"/>
          </w:tcPr>
          <w:p w14:paraId="526DBA6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85" w:type="dxa"/>
            <w:tcBorders>
              <w:top w:val="single" w:color="000000" w:sz="4" w:space="0"/>
              <w:left w:val="single" w:color="auto" w:sz="4" w:space="0"/>
              <w:bottom w:val="single" w:color="000000" w:sz="4" w:space="0"/>
              <w:right w:val="single" w:color="000000" w:sz="4" w:space="0"/>
            </w:tcBorders>
            <w:noWrap w:val="0"/>
            <w:vAlign w:val="center"/>
          </w:tcPr>
          <w:p w14:paraId="6BC04962">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单位财务管理制度</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393DD2A5">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BEDBE62">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r>
      <w:tr w14:paraId="50480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958" w:type="dxa"/>
            <w:vMerge w:val="continue"/>
            <w:tcBorders>
              <w:top w:val="single" w:color="auto" w:sz="4" w:space="0"/>
              <w:left w:val="single" w:color="000000" w:sz="4" w:space="0"/>
              <w:bottom w:val="single" w:color="auto" w:sz="4" w:space="0"/>
              <w:right w:val="single" w:color="000000" w:sz="4" w:space="0"/>
            </w:tcBorders>
            <w:noWrap w:val="0"/>
            <w:vAlign w:val="center"/>
          </w:tcPr>
          <w:p w14:paraId="0EB6A5BD">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rPr>
            </w:pPr>
          </w:p>
        </w:tc>
        <w:tc>
          <w:tcPr>
            <w:tcW w:w="935" w:type="dxa"/>
            <w:vMerge w:val="restart"/>
            <w:tcBorders>
              <w:top w:val="single" w:color="auto" w:sz="4" w:space="0"/>
              <w:left w:val="single" w:color="000000" w:sz="4" w:space="0"/>
              <w:bottom w:val="single" w:color="auto" w:sz="4" w:space="0"/>
              <w:right w:val="single" w:color="000000" w:sz="4" w:space="0"/>
            </w:tcBorders>
            <w:noWrap w:val="0"/>
            <w:vAlign w:val="center"/>
          </w:tcPr>
          <w:p w14:paraId="1CB7069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财务管理（5分）</w:t>
            </w:r>
          </w:p>
        </w:tc>
        <w:tc>
          <w:tcPr>
            <w:tcW w:w="1514" w:type="dxa"/>
            <w:tcBorders>
              <w:top w:val="single" w:color="000000" w:sz="4" w:space="0"/>
              <w:left w:val="single" w:color="000000" w:sz="4" w:space="0"/>
              <w:bottom w:val="single" w:color="000000" w:sz="4" w:space="0"/>
              <w:right w:val="single" w:color="auto" w:sz="4" w:space="0"/>
            </w:tcBorders>
            <w:noWrap w:val="0"/>
            <w:vAlign w:val="center"/>
          </w:tcPr>
          <w:p w14:paraId="3401320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制度的建全性   （2分）</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0900F98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财务管理制度完善、执行有效</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5D0AF39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单位有财务管理制度并严格执行得2分，否则得0分</w:t>
            </w:r>
          </w:p>
        </w:tc>
        <w:tc>
          <w:tcPr>
            <w:tcW w:w="516" w:type="dxa"/>
            <w:tcBorders>
              <w:top w:val="single" w:color="auto" w:sz="4" w:space="0"/>
              <w:left w:val="single" w:color="auto" w:sz="4" w:space="0"/>
              <w:bottom w:val="single" w:color="000000" w:sz="4" w:space="0"/>
              <w:right w:val="single" w:color="000000" w:sz="4" w:space="0"/>
            </w:tcBorders>
            <w:noWrap w:val="0"/>
            <w:vAlign w:val="center"/>
          </w:tcPr>
          <w:p w14:paraId="7EEDF8A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6103D061">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单位财务管理制度</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6F5B2BED">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8F6CF15">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r>
      <w:tr w14:paraId="5337E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958" w:type="dxa"/>
            <w:vMerge w:val="continue"/>
            <w:tcBorders>
              <w:top w:val="single" w:color="auto" w:sz="4" w:space="0"/>
              <w:left w:val="single" w:color="000000" w:sz="4" w:space="0"/>
              <w:bottom w:val="single" w:color="auto" w:sz="4" w:space="0"/>
              <w:right w:val="single" w:color="000000" w:sz="4" w:space="0"/>
            </w:tcBorders>
            <w:noWrap w:val="0"/>
            <w:vAlign w:val="center"/>
          </w:tcPr>
          <w:p w14:paraId="525D316F">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rPr>
            </w:pPr>
          </w:p>
        </w:tc>
        <w:tc>
          <w:tcPr>
            <w:tcW w:w="935" w:type="dxa"/>
            <w:vMerge w:val="continue"/>
            <w:tcBorders>
              <w:top w:val="single" w:color="auto" w:sz="4" w:space="0"/>
              <w:left w:val="single" w:color="000000" w:sz="4" w:space="0"/>
              <w:bottom w:val="single" w:color="auto" w:sz="4" w:space="0"/>
              <w:right w:val="single" w:color="000000" w:sz="4" w:space="0"/>
            </w:tcBorders>
            <w:noWrap w:val="0"/>
            <w:vAlign w:val="center"/>
          </w:tcPr>
          <w:p w14:paraId="34CAA47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1514" w:type="dxa"/>
            <w:tcBorders>
              <w:top w:val="single" w:color="000000" w:sz="4" w:space="0"/>
              <w:left w:val="single" w:color="000000" w:sz="4" w:space="0"/>
              <w:bottom w:val="single" w:color="000000" w:sz="4" w:space="0"/>
              <w:right w:val="single" w:color="auto" w:sz="4" w:space="0"/>
            </w:tcBorders>
            <w:noWrap w:val="0"/>
            <w:vAlign w:val="center"/>
          </w:tcPr>
          <w:p w14:paraId="65E8090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账务资料的规范性　（3分）</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04D2012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合理准确核算各项支出，凭证、帐薄完整</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2AE34A6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单位帐务资料合理、准确，凭证、帐薄完整得2分</w:t>
            </w:r>
          </w:p>
        </w:tc>
        <w:tc>
          <w:tcPr>
            <w:tcW w:w="516" w:type="dxa"/>
            <w:tcBorders>
              <w:top w:val="single" w:color="000000" w:sz="4" w:space="0"/>
              <w:left w:val="single" w:color="auto" w:sz="4" w:space="0"/>
              <w:bottom w:val="single" w:color="000000" w:sz="4" w:space="0"/>
              <w:right w:val="single" w:color="000000" w:sz="4" w:space="0"/>
            </w:tcBorders>
            <w:noWrap w:val="0"/>
            <w:vAlign w:val="center"/>
          </w:tcPr>
          <w:p w14:paraId="5EB2280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552E0089">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单位财务管理制度</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2F292E3A">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015026C">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r>
      <w:tr w14:paraId="36803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958" w:type="dxa"/>
            <w:vMerge w:val="continue"/>
            <w:tcBorders>
              <w:top w:val="single" w:color="auto" w:sz="4" w:space="0"/>
              <w:left w:val="single" w:color="000000" w:sz="4" w:space="0"/>
              <w:bottom w:val="single" w:color="auto" w:sz="4" w:space="0"/>
              <w:right w:val="single" w:color="000000" w:sz="4" w:space="0"/>
            </w:tcBorders>
            <w:noWrap w:val="0"/>
            <w:vAlign w:val="center"/>
          </w:tcPr>
          <w:p w14:paraId="547C7434">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rPr>
            </w:pPr>
          </w:p>
        </w:tc>
        <w:tc>
          <w:tcPr>
            <w:tcW w:w="935" w:type="dxa"/>
            <w:vMerge w:val="restart"/>
            <w:tcBorders>
              <w:top w:val="single" w:color="auto" w:sz="4" w:space="0"/>
              <w:left w:val="single" w:color="000000" w:sz="4" w:space="0"/>
              <w:bottom w:val="single" w:color="auto" w:sz="4" w:space="0"/>
              <w:right w:val="single" w:color="000000" w:sz="4" w:space="0"/>
            </w:tcBorders>
            <w:noWrap w:val="0"/>
            <w:vAlign w:val="center"/>
          </w:tcPr>
          <w:p w14:paraId="7EEDE8D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资产管理（4分）</w:t>
            </w:r>
          </w:p>
        </w:tc>
        <w:tc>
          <w:tcPr>
            <w:tcW w:w="1514" w:type="dxa"/>
            <w:tcBorders>
              <w:top w:val="single" w:color="000000" w:sz="4" w:space="0"/>
              <w:left w:val="single" w:color="000000" w:sz="4" w:space="0"/>
              <w:bottom w:val="single" w:color="000000" w:sz="4" w:space="0"/>
              <w:right w:val="single" w:color="auto" w:sz="4" w:space="0"/>
            </w:tcBorders>
            <w:noWrap w:val="0"/>
            <w:vAlign w:val="center"/>
          </w:tcPr>
          <w:p w14:paraId="747263C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资产配置规范性  （2分）</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1618CA0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是否根据业务股室办公性质和设备需求配置资产，是否严格执行资产配置标准。</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639678A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严格按照需求和配置标准配置资产，合理预算，无必须不添置，无损毁不闲置得2分，否则得0分</w:t>
            </w:r>
          </w:p>
        </w:tc>
        <w:tc>
          <w:tcPr>
            <w:tcW w:w="516" w:type="dxa"/>
            <w:tcBorders>
              <w:top w:val="single" w:color="000000" w:sz="4" w:space="0"/>
              <w:left w:val="single" w:color="auto" w:sz="4" w:space="0"/>
              <w:bottom w:val="single" w:color="000000" w:sz="4" w:space="0"/>
              <w:right w:val="single" w:color="000000" w:sz="4" w:space="0"/>
            </w:tcBorders>
            <w:noWrap w:val="0"/>
            <w:vAlign w:val="center"/>
          </w:tcPr>
          <w:p w14:paraId="1DFF5DF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569CFCF7">
            <w:pPr>
              <w:keepNext w:val="0"/>
              <w:keepLines w:val="0"/>
              <w:pageBreakBefore w:val="0"/>
              <w:widowControl/>
              <w:kinsoku/>
              <w:wordWrap/>
              <w:overflowPunct/>
              <w:topLinePunct w:val="0"/>
              <w:autoSpaceDE/>
              <w:autoSpaceDN/>
              <w:bidi w:val="0"/>
              <w:adjustRightInd/>
              <w:snapToGrid/>
              <w:spacing w:line="200" w:lineRule="exac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eastAsia="zh-CN"/>
              </w:rPr>
              <w:t>武财发[</w:t>
            </w:r>
            <w:r>
              <w:rPr>
                <w:rFonts w:hint="eastAsia" w:ascii="宋体" w:hAnsi="宋体" w:eastAsia="宋体" w:cs="宋体"/>
                <w:i w:val="0"/>
                <w:iCs w:val="0"/>
                <w:color w:val="000000"/>
                <w:sz w:val="20"/>
                <w:szCs w:val="20"/>
                <w:u w:val="none"/>
                <w:lang w:val="en-US" w:eastAsia="zh-CN"/>
              </w:rPr>
              <w:t>2024</w:t>
            </w: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188号文件</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5E871729">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1D9F8D0">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r>
      <w:tr w14:paraId="7B431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958" w:type="dxa"/>
            <w:vMerge w:val="continue"/>
            <w:tcBorders>
              <w:top w:val="single" w:color="auto" w:sz="4" w:space="0"/>
              <w:left w:val="single" w:color="000000" w:sz="4" w:space="0"/>
              <w:bottom w:val="single" w:color="auto" w:sz="4" w:space="0"/>
              <w:right w:val="single" w:color="000000" w:sz="4" w:space="0"/>
            </w:tcBorders>
            <w:noWrap w:val="0"/>
            <w:vAlign w:val="center"/>
          </w:tcPr>
          <w:p w14:paraId="20862084">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rPr>
            </w:pPr>
          </w:p>
        </w:tc>
        <w:tc>
          <w:tcPr>
            <w:tcW w:w="935" w:type="dxa"/>
            <w:vMerge w:val="continue"/>
            <w:tcBorders>
              <w:top w:val="single" w:color="auto" w:sz="4" w:space="0"/>
              <w:left w:val="single" w:color="000000" w:sz="4" w:space="0"/>
              <w:bottom w:val="single" w:color="auto" w:sz="4" w:space="0"/>
              <w:right w:val="single" w:color="000000" w:sz="4" w:space="0"/>
            </w:tcBorders>
            <w:noWrap w:val="0"/>
            <w:vAlign w:val="center"/>
          </w:tcPr>
          <w:p w14:paraId="336DD5C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1514" w:type="dxa"/>
            <w:tcBorders>
              <w:top w:val="single" w:color="000000" w:sz="4" w:space="0"/>
              <w:left w:val="single" w:color="000000" w:sz="4" w:space="0"/>
              <w:bottom w:val="single" w:color="000000" w:sz="4" w:space="0"/>
              <w:right w:val="single" w:color="auto" w:sz="4" w:space="0"/>
            </w:tcBorders>
            <w:noWrap w:val="0"/>
            <w:vAlign w:val="center"/>
          </w:tcPr>
          <w:p w14:paraId="6AA3CA1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资产使用有效性 （2分）</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704CB3A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是否严格执行资产使用规定，定期开展资产盘查、对帐，定期监管督查。</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2990A88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严格执行资产领用、使用、保管和维护，定期开展资产盘查、对帐，定期监管督查得2分，否则得0分</w:t>
            </w:r>
          </w:p>
        </w:tc>
        <w:tc>
          <w:tcPr>
            <w:tcW w:w="516" w:type="dxa"/>
            <w:tcBorders>
              <w:top w:val="single" w:color="000000" w:sz="4" w:space="0"/>
              <w:left w:val="single" w:color="auto" w:sz="4" w:space="0"/>
              <w:bottom w:val="single" w:color="000000" w:sz="4" w:space="0"/>
              <w:right w:val="single" w:color="000000" w:sz="4" w:space="0"/>
            </w:tcBorders>
            <w:noWrap w:val="0"/>
            <w:vAlign w:val="center"/>
          </w:tcPr>
          <w:p w14:paraId="66EB392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7B66B9D9">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单位资产管理制度</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6F75A43E">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C7B99AD">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r>
      <w:tr w14:paraId="20B3F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958" w:type="dxa"/>
            <w:vMerge w:val="continue"/>
            <w:tcBorders>
              <w:top w:val="single" w:color="auto" w:sz="4" w:space="0"/>
              <w:left w:val="single" w:color="000000" w:sz="4" w:space="0"/>
              <w:bottom w:val="single" w:color="auto" w:sz="4" w:space="0"/>
              <w:right w:val="single" w:color="000000" w:sz="4" w:space="0"/>
            </w:tcBorders>
            <w:noWrap w:val="0"/>
            <w:vAlign w:val="center"/>
          </w:tcPr>
          <w:p w14:paraId="34B44B88">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rPr>
            </w:pPr>
          </w:p>
        </w:tc>
        <w:tc>
          <w:tcPr>
            <w:tcW w:w="935" w:type="dxa"/>
            <w:vMerge w:val="restart"/>
            <w:tcBorders>
              <w:top w:val="single" w:color="auto" w:sz="4" w:space="0"/>
              <w:left w:val="single" w:color="000000" w:sz="4" w:space="0"/>
              <w:bottom w:val="single" w:color="auto" w:sz="4" w:space="0"/>
              <w:right w:val="single" w:color="000000" w:sz="4" w:space="0"/>
            </w:tcBorders>
            <w:noWrap w:val="0"/>
            <w:vAlign w:val="center"/>
          </w:tcPr>
          <w:p w14:paraId="515022E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采购管理（4分）</w:t>
            </w:r>
          </w:p>
        </w:tc>
        <w:tc>
          <w:tcPr>
            <w:tcW w:w="1514" w:type="dxa"/>
            <w:tcBorders>
              <w:top w:val="single" w:color="000000" w:sz="4" w:space="0"/>
              <w:left w:val="single" w:color="000000" w:sz="4" w:space="0"/>
              <w:bottom w:val="single" w:color="000000" w:sz="4" w:space="0"/>
              <w:right w:val="single" w:color="auto" w:sz="4" w:space="0"/>
            </w:tcBorders>
            <w:noWrap w:val="0"/>
            <w:vAlign w:val="center"/>
          </w:tcPr>
          <w:p w14:paraId="643DA3D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采购预算准确性 （2分）</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5634A79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采购预算编制是否坚持勤俭节约、合理配置的原则，确保采购项目的必要性和可行性</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54EF383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采购预算编制要坚持勤俭节约、合理配置，预算编制确保必要和可行得2分，否则得0分</w:t>
            </w:r>
          </w:p>
        </w:tc>
        <w:tc>
          <w:tcPr>
            <w:tcW w:w="516" w:type="dxa"/>
            <w:tcBorders>
              <w:top w:val="single" w:color="000000" w:sz="4" w:space="0"/>
              <w:left w:val="single" w:color="auto" w:sz="4" w:space="0"/>
              <w:bottom w:val="single" w:color="000000" w:sz="4" w:space="0"/>
              <w:right w:val="single" w:color="000000" w:sz="4" w:space="0"/>
            </w:tcBorders>
            <w:noWrap w:val="0"/>
            <w:vAlign w:val="center"/>
          </w:tcPr>
          <w:p w14:paraId="651216E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02285628">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武财发[</w:t>
            </w:r>
            <w:r>
              <w:rPr>
                <w:rFonts w:hint="eastAsia" w:ascii="宋体" w:hAnsi="宋体" w:eastAsia="宋体" w:cs="宋体"/>
                <w:i w:val="0"/>
                <w:iCs w:val="0"/>
                <w:color w:val="000000"/>
                <w:sz w:val="20"/>
                <w:szCs w:val="20"/>
                <w:u w:val="none"/>
                <w:lang w:val="en-US" w:eastAsia="zh-CN"/>
              </w:rPr>
              <w:t>2024</w:t>
            </w: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426号文件</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5801F922">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7A36558">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r>
      <w:tr w14:paraId="63E59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958" w:type="dxa"/>
            <w:vMerge w:val="continue"/>
            <w:tcBorders>
              <w:top w:val="single" w:color="auto" w:sz="4" w:space="0"/>
              <w:left w:val="single" w:color="000000" w:sz="4" w:space="0"/>
              <w:bottom w:val="single" w:color="auto" w:sz="4" w:space="0"/>
              <w:right w:val="single" w:color="000000" w:sz="4" w:space="0"/>
            </w:tcBorders>
            <w:noWrap w:val="0"/>
            <w:vAlign w:val="center"/>
          </w:tcPr>
          <w:p w14:paraId="67F8A698">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rPr>
            </w:pPr>
          </w:p>
        </w:tc>
        <w:tc>
          <w:tcPr>
            <w:tcW w:w="935" w:type="dxa"/>
            <w:vMerge w:val="continue"/>
            <w:tcBorders>
              <w:top w:val="single" w:color="auto" w:sz="4" w:space="0"/>
              <w:left w:val="single" w:color="000000" w:sz="4" w:space="0"/>
              <w:bottom w:val="single" w:color="auto" w:sz="4" w:space="0"/>
              <w:right w:val="single" w:color="000000" w:sz="4" w:space="0"/>
            </w:tcBorders>
            <w:noWrap w:val="0"/>
            <w:vAlign w:val="center"/>
          </w:tcPr>
          <w:p w14:paraId="1DE1B04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1514" w:type="dxa"/>
            <w:tcBorders>
              <w:top w:val="single" w:color="000000" w:sz="4" w:space="0"/>
              <w:left w:val="single" w:color="000000" w:sz="4" w:space="0"/>
              <w:bottom w:val="single" w:color="000000" w:sz="4" w:space="0"/>
              <w:right w:val="single" w:color="auto" w:sz="4" w:space="0"/>
            </w:tcBorders>
            <w:noWrap w:val="0"/>
            <w:vAlign w:val="center"/>
          </w:tcPr>
          <w:p w14:paraId="65773C0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采购程序规范性 （2分）</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0F6F51B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政府采购方式是否严格执行相关规定和集采目录要求。</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33B3B0A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政府采购方式是否严格执行相关规定和集采目录要求得2分，否则得0分</w:t>
            </w:r>
          </w:p>
        </w:tc>
        <w:tc>
          <w:tcPr>
            <w:tcW w:w="516" w:type="dxa"/>
            <w:tcBorders>
              <w:top w:val="single" w:color="000000" w:sz="4" w:space="0"/>
              <w:left w:val="single" w:color="auto" w:sz="4" w:space="0"/>
              <w:bottom w:val="single" w:color="000000" w:sz="4" w:space="0"/>
              <w:right w:val="single" w:color="000000" w:sz="4" w:space="0"/>
            </w:tcBorders>
            <w:noWrap w:val="0"/>
            <w:vAlign w:val="center"/>
          </w:tcPr>
          <w:p w14:paraId="4E75674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4249B7E1">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武财发[</w:t>
            </w:r>
            <w:r>
              <w:rPr>
                <w:rFonts w:hint="eastAsia" w:ascii="宋体" w:hAnsi="宋体" w:eastAsia="宋体" w:cs="宋体"/>
                <w:i w:val="0"/>
                <w:iCs w:val="0"/>
                <w:color w:val="000000"/>
                <w:sz w:val="20"/>
                <w:szCs w:val="20"/>
                <w:u w:val="none"/>
                <w:lang w:val="en-US" w:eastAsia="zh-CN"/>
              </w:rPr>
              <w:t>2024</w:t>
            </w: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426号文件</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3CD98F59">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1DF0095">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r>
      <w:tr w14:paraId="08CD5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958" w:type="dxa"/>
            <w:vMerge w:val="continue"/>
            <w:tcBorders>
              <w:top w:val="single" w:color="auto" w:sz="4" w:space="0"/>
              <w:left w:val="single" w:color="000000" w:sz="4" w:space="0"/>
              <w:bottom w:val="single" w:color="auto" w:sz="4" w:space="0"/>
              <w:right w:val="single" w:color="000000" w:sz="4" w:space="0"/>
            </w:tcBorders>
            <w:noWrap w:val="0"/>
            <w:vAlign w:val="center"/>
          </w:tcPr>
          <w:p w14:paraId="43EA2273">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rPr>
            </w:pPr>
          </w:p>
        </w:tc>
        <w:tc>
          <w:tcPr>
            <w:tcW w:w="935" w:type="dxa"/>
            <w:vMerge w:val="restart"/>
            <w:tcBorders>
              <w:top w:val="single" w:color="auto" w:sz="4" w:space="0"/>
              <w:left w:val="single" w:color="000000" w:sz="4" w:space="0"/>
              <w:bottom w:val="single" w:color="auto" w:sz="4" w:space="0"/>
              <w:right w:val="single" w:color="000000" w:sz="4" w:space="0"/>
            </w:tcBorders>
            <w:noWrap w:val="0"/>
            <w:vAlign w:val="center"/>
          </w:tcPr>
          <w:p w14:paraId="4F91B54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绩效管理（7分）</w:t>
            </w:r>
          </w:p>
        </w:tc>
        <w:tc>
          <w:tcPr>
            <w:tcW w:w="1514" w:type="dxa"/>
            <w:tcBorders>
              <w:top w:val="single" w:color="000000" w:sz="4" w:space="0"/>
              <w:left w:val="single" w:color="000000" w:sz="4" w:space="0"/>
              <w:bottom w:val="single" w:color="000000" w:sz="4" w:space="0"/>
              <w:right w:val="single" w:color="auto" w:sz="4" w:space="0"/>
            </w:tcBorders>
            <w:noWrap w:val="0"/>
            <w:vAlign w:val="center"/>
          </w:tcPr>
          <w:p w14:paraId="2C917B1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绩效目标管理   （3分）</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2781EBA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对绩效目标完成情况进行评价</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3BCE7E5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是否按照对项目和整体支出绩效目标完成情况进行评价得3分否则得0分</w:t>
            </w:r>
          </w:p>
        </w:tc>
        <w:tc>
          <w:tcPr>
            <w:tcW w:w="516" w:type="dxa"/>
            <w:tcBorders>
              <w:top w:val="single" w:color="000000" w:sz="4" w:space="0"/>
              <w:left w:val="single" w:color="auto" w:sz="4" w:space="0"/>
              <w:bottom w:val="single" w:color="000000" w:sz="4" w:space="0"/>
              <w:right w:val="single" w:color="000000" w:sz="4" w:space="0"/>
            </w:tcBorders>
            <w:noWrap w:val="0"/>
            <w:vAlign w:val="center"/>
          </w:tcPr>
          <w:p w14:paraId="303BDC8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4B3A35E9">
            <w:pPr>
              <w:keepNext w:val="0"/>
              <w:keepLines w:val="0"/>
              <w:pageBreakBefore w:val="0"/>
              <w:widowControl/>
              <w:kinsoku/>
              <w:wordWrap/>
              <w:overflowPunct/>
              <w:topLinePunct w:val="0"/>
              <w:autoSpaceDE/>
              <w:autoSpaceDN/>
              <w:bidi w:val="0"/>
              <w:adjustRightInd/>
              <w:snapToGrid/>
              <w:spacing w:line="200" w:lineRule="exact"/>
              <w:rPr>
                <w:rFonts w:hint="default" w:ascii="宋体" w:hAnsi="宋体" w:eastAsia="宋体" w:cs="宋体"/>
                <w:i w:val="0"/>
                <w:iCs w:val="0"/>
                <w:color w:val="000000"/>
                <w:sz w:val="20"/>
                <w:szCs w:val="20"/>
                <w:u w:val="none"/>
                <w:lang w:val="en-US" w:eastAsia="zh-CN"/>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39AF3B7F">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1DC29AA">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r>
      <w:tr w14:paraId="1D4F0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958" w:type="dxa"/>
            <w:vMerge w:val="continue"/>
            <w:tcBorders>
              <w:top w:val="single" w:color="auto" w:sz="4" w:space="0"/>
              <w:left w:val="single" w:color="000000" w:sz="4" w:space="0"/>
              <w:bottom w:val="single" w:color="auto" w:sz="4" w:space="0"/>
              <w:right w:val="single" w:color="000000" w:sz="4" w:space="0"/>
            </w:tcBorders>
            <w:noWrap w:val="0"/>
            <w:vAlign w:val="center"/>
          </w:tcPr>
          <w:p w14:paraId="2A368571">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rPr>
            </w:pPr>
          </w:p>
        </w:tc>
        <w:tc>
          <w:tcPr>
            <w:tcW w:w="935" w:type="dxa"/>
            <w:vMerge w:val="continue"/>
            <w:tcBorders>
              <w:top w:val="single" w:color="auto" w:sz="4" w:space="0"/>
              <w:left w:val="single" w:color="000000" w:sz="4" w:space="0"/>
              <w:bottom w:val="single" w:color="auto" w:sz="4" w:space="0"/>
              <w:right w:val="single" w:color="000000" w:sz="4" w:space="0"/>
            </w:tcBorders>
            <w:noWrap w:val="0"/>
            <w:vAlign w:val="center"/>
          </w:tcPr>
          <w:p w14:paraId="1D7F5B0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1514" w:type="dxa"/>
            <w:tcBorders>
              <w:top w:val="single" w:color="000000" w:sz="4" w:space="0"/>
              <w:left w:val="single" w:color="000000" w:sz="4" w:space="0"/>
              <w:bottom w:val="single" w:color="000000" w:sz="4" w:space="0"/>
              <w:right w:val="single" w:color="auto" w:sz="4" w:space="0"/>
            </w:tcBorders>
            <w:noWrap w:val="0"/>
            <w:vAlign w:val="center"/>
          </w:tcPr>
          <w:p w14:paraId="03AFCC2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绩效运行监控   （2分）</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15516A5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是否开展部门整体支出和项目支出绩效监控工作，</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2B2A628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定期开展部门整体支出和项目支出绩效监控工作得2分，否则得0分</w:t>
            </w:r>
          </w:p>
        </w:tc>
        <w:tc>
          <w:tcPr>
            <w:tcW w:w="516" w:type="dxa"/>
            <w:tcBorders>
              <w:top w:val="single" w:color="000000" w:sz="4" w:space="0"/>
              <w:left w:val="single" w:color="auto" w:sz="4" w:space="0"/>
              <w:bottom w:val="single" w:color="000000" w:sz="4" w:space="0"/>
              <w:right w:val="single" w:color="000000" w:sz="4" w:space="0"/>
            </w:tcBorders>
            <w:noWrap w:val="0"/>
            <w:vAlign w:val="center"/>
          </w:tcPr>
          <w:p w14:paraId="49C263D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22D4BBBA">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7B93C65F">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567D90C">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r>
      <w:tr w14:paraId="2772C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958" w:type="dxa"/>
            <w:vMerge w:val="continue"/>
            <w:tcBorders>
              <w:top w:val="single" w:color="auto" w:sz="4" w:space="0"/>
              <w:left w:val="single" w:color="000000" w:sz="4" w:space="0"/>
              <w:bottom w:val="single" w:color="auto" w:sz="4" w:space="0"/>
              <w:right w:val="single" w:color="000000" w:sz="4" w:space="0"/>
            </w:tcBorders>
            <w:noWrap w:val="0"/>
            <w:vAlign w:val="center"/>
          </w:tcPr>
          <w:p w14:paraId="3873DEC4">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rPr>
            </w:pPr>
          </w:p>
        </w:tc>
        <w:tc>
          <w:tcPr>
            <w:tcW w:w="935" w:type="dxa"/>
            <w:vMerge w:val="continue"/>
            <w:tcBorders>
              <w:top w:val="single" w:color="auto" w:sz="4" w:space="0"/>
              <w:left w:val="single" w:color="000000" w:sz="4" w:space="0"/>
              <w:bottom w:val="single" w:color="auto" w:sz="4" w:space="0"/>
              <w:right w:val="single" w:color="000000" w:sz="4" w:space="0"/>
            </w:tcBorders>
            <w:noWrap w:val="0"/>
            <w:vAlign w:val="center"/>
          </w:tcPr>
          <w:p w14:paraId="0CDB5BA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1514" w:type="dxa"/>
            <w:tcBorders>
              <w:top w:val="single" w:color="000000" w:sz="4" w:space="0"/>
              <w:left w:val="single" w:color="000000" w:sz="4" w:space="0"/>
              <w:bottom w:val="single" w:color="000000" w:sz="4" w:space="0"/>
              <w:right w:val="single" w:color="auto" w:sz="4" w:space="0"/>
            </w:tcBorders>
            <w:noWrap w:val="0"/>
            <w:vAlign w:val="center"/>
          </w:tcPr>
          <w:p w14:paraId="7714058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绩效评价       （2分）</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323F7AE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是否开展项目和整体支出绩效自评和部门重点绩效评价</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1992A60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是否开展项目和整体支出绩效自评和部门重点绩效评价得2分，否则得0分</w:t>
            </w:r>
          </w:p>
        </w:tc>
        <w:tc>
          <w:tcPr>
            <w:tcW w:w="516" w:type="dxa"/>
            <w:tcBorders>
              <w:top w:val="single" w:color="000000" w:sz="4" w:space="0"/>
              <w:left w:val="single" w:color="auto" w:sz="4" w:space="0"/>
              <w:bottom w:val="single" w:color="000000" w:sz="4" w:space="0"/>
              <w:right w:val="single" w:color="000000" w:sz="4" w:space="0"/>
            </w:tcBorders>
            <w:noWrap w:val="0"/>
            <w:vAlign w:val="center"/>
          </w:tcPr>
          <w:p w14:paraId="51DFB0B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7D5127DE">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武财发[</w:t>
            </w:r>
            <w:r>
              <w:rPr>
                <w:rFonts w:hint="eastAsia" w:ascii="宋体" w:hAnsi="宋体" w:eastAsia="宋体" w:cs="宋体"/>
                <w:i w:val="0"/>
                <w:iCs w:val="0"/>
                <w:color w:val="000000"/>
                <w:sz w:val="20"/>
                <w:szCs w:val="20"/>
                <w:u w:val="none"/>
                <w:lang w:val="en-US" w:eastAsia="zh-CN"/>
              </w:rPr>
              <w:t>2024</w:t>
            </w: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293号文件</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A39D6C9">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4591F4B">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r>
      <w:tr w14:paraId="31EB4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958" w:type="dxa"/>
            <w:vMerge w:val="restart"/>
            <w:tcBorders>
              <w:top w:val="single" w:color="auto" w:sz="4" w:space="0"/>
              <w:left w:val="single" w:color="000000" w:sz="4" w:space="0"/>
              <w:bottom w:val="single" w:color="000000" w:sz="4" w:space="0"/>
              <w:right w:val="single" w:color="000000" w:sz="4" w:space="0"/>
            </w:tcBorders>
            <w:noWrap w:val="0"/>
            <w:vAlign w:val="center"/>
          </w:tcPr>
          <w:p w14:paraId="7B7A418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履职效能（15分）</w:t>
            </w:r>
          </w:p>
        </w:tc>
        <w:tc>
          <w:tcPr>
            <w:tcW w:w="935" w:type="dxa"/>
            <w:tcBorders>
              <w:top w:val="single" w:color="auto" w:sz="4" w:space="0"/>
              <w:left w:val="single" w:color="000000" w:sz="4" w:space="0"/>
              <w:bottom w:val="single" w:color="000000" w:sz="4" w:space="0"/>
              <w:right w:val="single" w:color="000000" w:sz="4" w:space="0"/>
            </w:tcBorders>
            <w:noWrap w:val="0"/>
            <w:vAlign w:val="center"/>
          </w:tcPr>
          <w:p w14:paraId="7A83F9C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年度目标（3分）</w:t>
            </w:r>
          </w:p>
        </w:tc>
        <w:tc>
          <w:tcPr>
            <w:tcW w:w="1514" w:type="dxa"/>
            <w:tcBorders>
              <w:top w:val="single" w:color="000000" w:sz="4" w:space="0"/>
              <w:left w:val="single" w:color="000000" w:sz="4" w:space="0"/>
              <w:bottom w:val="single" w:color="000000" w:sz="4" w:space="0"/>
              <w:right w:val="single" w:color="auto" w:sz="4" w:space="0"/>
            </w:tcBorders>
            <w:noWrap w:val="0"/>
            <w:vAlign w:val="center"/>
          </w:tcPr>
          <w:p w14:paraId="29343BD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单位职能完成度 （3分）</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4E5422A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是否按照“三定”方案中的职责范围，全面、及时完成各项工作任务。</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367D797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按照“三定”方案中的职责范围，全面、及时完成各项工作任务得3分，否则得0分</w:t>
            </w:r>
          </w:p>
        </w:tc>
        <w:tc>
          <w:tcPr>
            <w:tcW w:w="516" w:type="dxa"/>
            <w:tcBorders>
              <w:top w:val="single" w:color="000000" w:sz="4" w:space="0"/>
              <w:left w:val="single" w:color="auto" w:sz="4" w:space="0"/>
              <w:bottom w:val="single" w:color="000000" w:sz="4" w:space="0"/>
              <w:right w:val="single" w:color="000000" w:sz="4" w:space="0"/>
            </w:tcBorders>
            <w:noWrap w:val="0"/>
            <w:vAlign w:val="center"/>
          </w:tcPr>
          <w:p w14:paraId="275FFB5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16F33A4E">
            <w:pPr>
              <w:keepNext w:val="0"/>
              <w:keepLines w:val="0"/>
              <w:pageBreakBefore w:val="0"/>
              <w:widowControl/>
              <w:kinsoku/>
              <w:wordWrap/>
              <w:overflowPunct/>
              <w:topLinePunct w:val="0"/>
              <w:autoSpaceDE/>
              <w:autoSpaceDN/>
              <w:bidi w:val="0"/>
              <w:adjustRightInd/>
              <w:snapToGrid/>
              <w:spacing w:line="200" w:lineRule="exac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2024年工作总结</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69C8C8F1">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0A6CEFE">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r>
      <w:tr w14:paraId="791F1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75F090">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rPr>
            </w:pPr>
          </w:p>
        </w:tc>
        <w:tc>
          <w:tcPr>
            <w:tcW w:w="9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9309A4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重点工作（4分）</w:t>
            </w:r>
          </w:p>
        </w:tc>
        <w:tc>
          <w:tcPr>
            <w:tcW w:w="1514" w:type="dxa"/>
            <w:tcBorders>
              <w:top w:val="single" w:color="000000" w:sz="4" w:space="0"/>
              <w:left w:val="single" w:color="000000" w:sz="4" w:space="0"/>
              <w:bottom w:val="single" w:color="000000" w:sz="4" w:space="0"/>
              <w:right w:val="single" w:color="auto" w:sz="4" w:space="0"/>
            </w:tcBorders>
            <w:noWrap w:val="0"/>
            <w:vAlign w:val="center"/>
          </w:tcPr>
          <w:p w14:paraId="136F2E1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重点工作完成情况　（2分）</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6153586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年度重点工作、上级部署任务的完成进度与效果，是否达到预期目标。</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1FAE238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年度重点工作、上级部署任务的完成进度与效果，达到预期目标2分，否则得0分</w:t>
            </w:r>
          </w:p>
        </w:tc>
        <w:tc>
          <w:tcPr>
            <w:tcW w:w="516" w:type="dxa"/>
            <w:tcBorders>
              <w:top w:val="single" w:color="000000" w:sz="4" w:space="0"/>
              <w:left w:val="single" w:color="auto" w:sz="4" w:space="0"/>
              <w:bottom w:val="single" w:color="000000" w:sz="4" w:space="0"/>
              <w:right w:val="single" w:color="000000" w:sz="4" w:space="0"/>
            </w:tcBorders>
            <w:noWrap w:val="0"/>
            <w:vAlign w:val="center"/>
          </w:tcPr>
          <w:p w14:paraId="2C114A0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35CAD118">
            <w:pPr>
              <w:keepNext w:val="0"/>
              <w:keepLines w:val="0"/>
              <w:pageBreakBefore w:val="0"/>
              <w:widowControl/>
              <w:kinsoku/>
              <w:wordWrap/>
              <w:overflowPunct/>
              <w:topLinePunct w:val="0"/>
              <w:autoSpaceDE/>
              <w:autoSpaceDN/>
              <w:bidi w:val="0"/>
              <w:adjustRightInd/>
              <w:snapToGrid/>
              <w:spacing w:line="200" w:lineRule="exac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2024年工作总结</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5653853">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3472191">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r>
      <w:tr w14:paraId="56635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9BDEC0">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0A221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1514" w:type="dxa"/>
            <w:tcBorders>
              <w:top w:val="single" w:color="000000" w:sz="4" w:space="0"/>
              <w:left w:val="single" w:color="000000" w:sz="4" w:space="0"/>
              <w:bottom w:val="single" w:color="000000" w:sz="4" w:space="0"/>
              <w:right w:val="single" w:color="auto" w:sz="4" w:space="0"/>
            </w:tcBorders>
            <w:noWrap w:val="0"/>
            <w:vAlign w:val="center"/>
          </w:tcPr>
          <w:p w14:paraId="7B261BA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重点工作效率　 （2分）</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3ADFCD0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办理时长、项目推进周期符合规定和预期，是否存在拖延、积压情况。</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7CA8A88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单位重点工作完成率达到100%得2分，否则得0分</w:t>
            </w:r>
          </w:p>
        </w:tc>
        <w:tc>
          <w:tcPr>
            <w:tcW w:w="516" w:type="dxa"/>
            <w:tcBorders>
              <w:top w:val="single" w:color="000000" w:sz="4" w:space="0"/>
              <w:left w:val="single" w:color="auto" w:sz="4" w:space="0"/>
              <w:bottom w:val="single" w:color="000000" w:sz="4" w:space="0"/>
              <w:right w:val="single" w:color="000000" w:sz="4" w:space="0"/>
            </w:tcBorders>
            <w:noWrap w:val="0"/>
            <w:vAlign w:val="center"/>
          </w:tcPr>
          <w:p w14:paraId="254D7B3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378431EA">
            <w:pPr>
              <w:keepNext w:val="0"/>
              <w:keepLines w:val="0"/>
              <w:pageBreakBefore w:val="0"/>
              <w:widowControl/>
              <w:kinsoku/>
              <w:wordWrap/>
              <w:overflowPunct/>
              <w:topLinePunct w:val="0"/>
              <w:autoSpaceDE/>
              <w:autoSpaceDN/>
              <w:bidi w:val="0"/>
              <w:adjustRightInd/>
              <w:snapToGrid/>
              <w:spacing w:line="200" w:lineRule="exac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2024年工作总结</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5FF6D89D">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A6A55FB">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r>
      <w:tr w14:paraId="574FB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C9036F">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rPr>
            </w:pPr>
          </w:p>
        </w:tc>
        <w:tc>
          <w:tcPr>
            <w:tcW w:w="9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D3E9F1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“过紧日子”政策落实情况　（8分）</w:t>
            </w:r>
          </w:p>
        </w:tc>
        <w:tc>
          <w:tcPr>
            <w:tcW w:w="1514" w:type="dxa"/>
            <w:tcBorders>
              <w:top w:val="single" w:color="000000" w:sz="4" w:space="0"/>
              <w:left w:val="single" w:color="000000" w:sz="4" w:space="0"/>
              <w:bottom w:val="single" w:color="000000" w:sz="4" w:space="0"/>
              <w:right w:val="single" w:color="auto" w:sz="4" w:space="0"/>
            </w:tcBorders>
            <w:noWrap w:val="0"/>
            <w:vAlign w:val="center"/>
          </w:tcPr>
          <w:p w14:paraId="3676CAC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人员增加的合理性　（2分）</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48EB4F7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有空缺编制或人员可正常保障工作开展情况下，未增加临聘人员。</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56B7790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单位财政供养人员与上年持平，无借调人员，未增加临聘人员得2分，否则得0分</w:t>
            </w:r>
          </w:p>
        </w:tc>
        <w:tc>
          <w:tcPr>
            <w:tcW w:w="516" w:type="dxa"/>
            <w:tcBorders>
              <w:top w:val="single" w:color="000000" w:sz="4" w:space="0"/>
              <w:left w:val="single" w:color="auto" w:sz="4" w:space="0"/>
              <w:bottom w:val="single" w:color="000000" w:sz="4" w:space="0"/>
              <w:right w:val="single" w:color="000000" w:sz="4" w:space="0"/>
            </w:tcBorders>
            <w:noWrap w:val="0"/>
            <w:vAlign w:val="center"/>
          </w:tcPr>
          <w:p w14:paraId="018E17D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430B1BE5">
            <w:pPr>
              <w:keepNext w:val="0"/>
              <w:keepLines w:val="0"/>
              <w:pageBreakBefore w:val="0"/>
              <w:widowControl/>
              <w:kinsoku/>
              <w:wordWrap/>
              <w:overflowPunct/>
              <w:topLinePunct w:val="0"/>
              <w:autoSpaceDE/>
              <w:autoSpaceDN/>
              <w:bidi w:val="0"/>
              <w:adjustRightInd/>
              <w:snapToGrid/>
              <w:spacing w:line="200" w:lineRule="exact"/>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eastAsia="zh-CN"/>
              </w:rPr>
              <w:t>武财发[</w:t>
            </w:r>
            <w:r>
              <w:rPr>
                <w:rFonts w:hint="eastAsia" w:ascii="宋体" w:hAnsi="宋体" w:eastAsia="宋体" w:cs="宋体"/>
                <w:i w:val="0"/>
                <w:iCs w:val="0"/>
                <w:color w:val="000000"/>
                <w:sz w:val="20"/>
                <w:szCs w:val="20"/>
                <w:u w:val="none"/>
                <w:lang w:val="en-US" w:eastAsia="zh-CN"/>
              </w:rPr>
              <w:t>2024</w:t>
            </w: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490号文件</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597B401D">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2AF5DCE">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r>
      <w:tr w14:paraId="186D0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5D316">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62D88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1514" w:type="dxa"/>
            <w:tcBorders>
              <w:top w:val="single" w:color="000000" w:sz="4" w:space="0"/>
              <w:left w:val="single" w:color="000000" w:sz="4" w:space="0"/>
              <w:bottom w:val="single" w:color="auto" w:sz="4" w:space="0"/>
              <w:right w:val="single" w:color="000000" w:sz="4" w:space="0"/>
            </w:tcBorders>
            <w:noWrap w:val="0"/>
            <w:vAlign w:val="center"/>
          </w:tcPr>
          <w:p w14:paraId="629E6D9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经费管控的有效性　（3分）</w:t>
            </w:r>
          </w:p>
        </w:tc>
        <w:tc>
          <w:tcPr>
            <w:tcW w:w="2658" w:type="dxa"/>
            <w:tcBorders>
              <w:top w:val="single" w:color="auto" w:sz="4" w:space="0"/>
              <w:left w:val="single" w:color="000000" w:sz="4" w:space="0"/>
              <w:bottom w:val="single" w:color="auto" w:sz="4" w:space="0"/>
              <w:right w:val="single" w:color="000000" w:sz="4" w:space="0"/>
            </w:tcBorders>
            <w:noWrap w:val="0"/>
            <w:vAlign w:val="center"/>
          </w:tcPr>
          <w:p w14:paraId="5671F15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是否科学编制公用经费和项目经费预算，是否执行经费压减政策。</w:t>
            </w:r>
          </w:p>
        </w:tc>
        <w:tc>
          <w:tcPr>
            <w:tcW w:w="3150" w:type="dxa"/>
            <w:tcBorders>
              <w:top w:val="single" w:color="auto" w:sz="4" w:space="0"/>
              <w:left w:val="single" w:color="000000" w:sz="4" w:space="0"/>
              <w:bottom w:val="single" w:color="auto" w:sz="4" w:space="0"/>
              <w:right w:val="single" w:color="000000" w:sz="4" w:space="0"/>
            </w:tcBorders>
            <w:noWrap w:val="0"/>
            <w:vAlign w:val="center"/>
          </w:tcPr>
          <w:p w14:paraId="63510CB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科学编制公用经费和项目经费预算，严格执行经费压减政策得3分，否则得0分</w:t>
            </w:r>
          </w:p>
        </w:tc>
        <w:tc>
          <w:tcPr>
            <w:tcW w:w="516" w:type="dxa"/>
            <w:tcBorders>
              <w:top w:val="single" w:color="000000" w:sz="4" w:space="0"/>
              <w:left w:val="single" w:color="000000" w:sz="4" w:space="0"/>
              <w:bottom w:val="single" w:color="auto" w:sz="4" w:space="0"/>
              <w:right w:val="single" w:color="000000" w:sz="4" w:space="0"/>
            </w:tcBorders>
            <w:noWrap w:val="0"/>
            <w:vAlign w:val="center"/>
          </w:tcPr>
          <w:p w14:paraId="6CA5944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85" w:type="dxa"/>
            <w:tcBorders>
              <w:top w:val="single" w:color="000000" w:sz="4" w:space="0"/>
              <w:left w:val="single" w:color="000000" w:sz="4" w:space="0"/>
              <w:bottom w:val="single" w:color="auto" w:sz="4" w:space="0"/>
              <w:right w:val="single" w:color="000000" w:sz="4" w:space="0"/>
            </w:tcBorders>
            <w:noWrap w:val="0"/>
            <w:vAlign w:val="center"/>
          </w:tcPr>
          <w:p w14:paraId="086D2323">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武财发[</w:t>
            </w:r>
            <w:r>
              <w:rPr>
                <w:rFonts w:hint="eastAsia" w:ascii="宋体" w:hAnsi="宋体" w:eastAsia="宋体" w:cs="宋体"/>
                <w:i w:val="0"/>
                <w:iCs w:val="0"/>
                <w:color w:val="000000"/>
                <w:sz w:val="20"/>
                <w:szCs w:val="20"/>
                <w:u w:val="none"/>
                <w:lang w:val="en-US" w:eastAsia="zh-CN"/>
              </w:rPr>
              <w:t>2024</w:t>
            </w: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490号文件</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16CAC710">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38D37D5">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r>
      <w:tr w14:paraId="3D1FF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3461DF">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rPr>
            </w:pPr>
          </w:p>
        </w:tc>
        <w:tc>
          <w:tcPr>
            <w:tcW w:w="935" w:type="dxa"/>
            <w:vMerge w:val="continue"/>
            <w:tcBorders>
              <w:top w:val="single" w:color="000000" w:sz="4" w:space="0"/>
              <w:left w:val="single" w:color="000000" w:sz="4" w:space="0"/>
              <w:bottom w:val="single" w:color="000000" w:sz="4" w:space="0"/>
              <w:right w:val="single" w:color="auto" w:sz="4" w:space="0"/>
            </w:tcBorders>
            <w:noWrap w:val="0"/>
            <w:vAlign w:val="center"/>
          </w:tcPr>
          <w:p w14:paraId="0DA84C5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14:paraId="496F68E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内部监管的有效性　（3分）</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4524D10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是否开展习惯性过紧日子自查自评，重大政策项目事前评估等。</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60527D9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开展习惯性过紧日子自查自评，重大政策项目事前评估得3分，否则得0分</w:t>
            </w:r>
          </w:p>
        </w:tc>
        <w:tc>
          <w:tcPr>
            <w:tcW w:w="516" w:type="dxa"/>
            <w:tcBorders>
              <w:top w:val="single" w:color="auto" w:sz="4" w:space="0"/>
              <w:left w:val="single" w:color="auto" w:sz="4" w:space="0"/>
              <w:bottom w:val="single" w:color="auto" w:sz="4" w:space="0"/>
              <w:right w:val="single" w:color="auto" w:sz="4" w:space="0"/>
            </w:tcBorders>
            <w:noWrap w:val="0"/>
            <w:vAlign w:val="center"/>
          </w:tcPr>
          <w:p w14:paraId="585F5E6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640B8790">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武财发[</w:t>
            </w:r>
            <w:r>
              <w:rPr>
                <w:rFonts w:hint="eastAsia" w:ascii="宋体" w:hAnsi="宋体" w:eastAsia="宋体" w:cs="宋体"/>
                <w:i w:val="0"/>
                <w:iCs w:val="0"/>
                <w:color w:val="000000"/>
                <w:sz w:val="20"/>
                <w:szCs w:val="20"/>
                <w:u w:val="none"/>
                <w:lang w:val="en-US" w:eastAsia="zh-CN"/>
              </w:rPr>
              <w:t>2024</w:t>
            </w: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509号文件</w:t>
            </w:r>
          </w:p>
        </w:tc>
        <w:tc>
          <w:tcPr>
            <w:tcW w:w="716" w:type="dxa"/>
            <w:tcBorders>
              <w:top w:val="single" w:color="000000" w:sz="4" w:space="0"/>
              <w:left w:val="single" w:color="auto" w:sz="4" w:space="0"/>
              <w:bottom w:val="single" w:color="000000" w:sz="4" w:space="0"/>
              <w:right w:val="single" w:color="000000" w:sz="4" w:space="0"/>
            </w:tcBorders>
            <w:noWrap w:val="0"/>
            <w:vAlign w:val="center"/>
          </w:tcPr>
          <w:p w14:paraId="34FBFC9E">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97DD98D">
            <w:pPr>
              <w:keepNext w:val="0"/>
              <w:keepLines w:val="0"/>
              <w:pageBreakBefore w:val="0"/>
              <w:kinsoku/>
              <w:wordWrap/>
              <w:overflowPunct/>
              <w:topLinePunct w:val="0"/>
              <w:autoSpaceDE/>
              <w:autoSpaceDN/>
              <w:bidi w:val="0"/>
              <w:adjustRightInd/>
              <w:snapToGrid/>
              <w:spacing w:line="220" w:lineRule="exact"/>
              <w:rPr>
                <w:rFonts w:hint="eastAsia" w:ascii="宋体" w:hAnsi="宋体" w:eastAsia="宋体" w:cs="宋体"/>
                <w:i w:val="0"/>
                <w:iCs w:val="0"/>
                <w:color w:val="000000"/>
                <w:sz w:val="20"/>
                <w:szCs w:val="20"/>
                <w:u w:val="none"/>
              </w:rPr>
            </w:pPr>
          </w:p>
        </w:tc>
      </w:tr>
      <w:tr w14:paraId="63163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958" w:type="dxa"/>
            <w:vMerge w:val="restart"/>
            <w:tcBorders>
              <w:top w:val="single" w:color="000000" w:sz="4" w:space="0"/>
              <w:left w:val="single" w:color="000000" w:sz="4" w:space="0"/>
              <w:bottom w:val="single" w:color="000000" w:sz="4" w:space="0"/>
              <w:right w:val="single" w:color="000000" w:sz="4" w:space="0"/>
            </w:tcBorders>
            <w:noWrap w:val="0"/>
            <w:vAlign w:val="center"/>
          </w:tcPr>
          <w:p w14:paraId="7640EE9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效益效能（15分）</w:t>
            </w:r>
          </w:p>
        </w:tc>
        <w:tc>
          <w:tcPr>
            <w:tcW w:w="935" w:type="dxa"/>
            <w:vMerge w:val="restart"/>
            <w:tcBorders>
              <w:top w:val="single" w:color="000000" w:sz="4" w:space="0"/>
              <w:left w:val="single" w:color="000000" w:sz="4" w:space="0"/>
              <w:bottom w:val="single" w:color="000000" w:sz="4" w:space="0"/>
              <w:right w:val="single" w:color="auto" w:sz="4" w:space="0"/>
            </w:tcBorders>
            <w:noWrap w:val="0"/>
            <w:vAlign w:val="center"/>
          </w:tcPr>
          <w:p w14:paraId="390D7B7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政治效能（6分）</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584F9D4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val="en-US" w:eastAsia="zh-CN"/>
              </w:rPr>
              <w:t>政策贯彻落实情况　（3分）</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564BB8A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val="en-US" w:eastAsia="zh-CN"/>
              </w:rPr>
              <w:t>是否组织干部学习并贯彻执行中央、省、市、县各项政策。</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59C8A99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val="en-US" w:eastAsia="zh-CN"/>
              </w:rPr>
              <w:t>加强理论和各项政策的学习，筑牢思想根基，政策执行精准、完成率高3分，否则得0分</w:t>
            </w:r>
          </w:p>
        </w:tc>
        <w:tc>
          <w:tcPr>
            <w:tcW w:w="516" w:type="dxa"/>
            <w:tcBorders>
              <w:top w:val="single" w:color="auto" w:sz="4" w:space="0"/>
              <w:left w:val="single" w:color="auto" w:sz="4" w:space="0"/>
              <w:bottom w:val="single" w:color="auto" w:sz="4" w:space="0"/>
              <w:right w:val="single" w:color="auto" w:sz="4" w:space="0"/>
            </w:tcBorders>
            <w:noWrap w:val="0"/>
            <w:vAlign w:val="center"/>
          </w:tcPr>
          <w:p w14:paraId="2FED8F5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val="en-US" w:eastAsia="zh-CN"/>
              </w:rPr>
              <w:t>3</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2F00D82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eastAsia="zh-CN"/>
              </w:rPr>
              <w:t>理论中心组学习记录，周例会记录</w:t>
            </w:r>
          </w:p>
        </w:tc>
        <w:tc>
          <w:tcPr>
            <w:tcW w:w="716" w:type="dxa"/>
            <w:tcBorders>
              <w:top w:val="single" w:color="000000" w:sz="4" w:space="0"/>
              <w:left w:val="single" w:color="auto" w:sz="4" w:space="0"/>
              <w:bottom w:val="single" w:color="000000" w:sz="4" w:space="0"/>
              <w:right w:val="single" w:color="000000" w:sz="4" w:space="0"/>
            </w:tcBorders>
            <w:noWrap w:val="0"/>
            <w:vAlign w:val="center"/>
          </w:tcPr>
          <w:p w14:paraId="23B3B36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9E1FBB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p>
        </w:tc>
      </w:tr>
      <w:tr w14:paraId="76448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7675FF">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rPr>
            </w:pPr>
          </w:p>
        </w:tc>
        <w:tc>
          <w:tcPr>
            <w:tcW w:w="935" w:type="dxa"/>
            <w:vMerge w:val="continue"/>
            <w:tcBorders>
              <w:top w:val="single" w:color="000000" w:sz="4" w:space="0"/>
              <w:left w:val="single" w:color="000000" w:sz="4" w:space="0"/>
              <w:bottom w:val="single" w:color="000000" w:sz="4" w:space="0"/>
              <w:right w:val="single" w:color="auto" w:sz="4" w:space="0"/>
            </w:tcBorders>
            <w:noWrap w:val="0"/>
            <w:vAlign w:val="center"/>
          </w:tcPr>
          <w:p w14:paraId="6EA6A3A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14:paraId="0226571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val="en-US" w:eastAsia="zh-CN"/>
              </w:rPr>
              <w:t>党建工作开展情况　　（3分）</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6E8A9CF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val="en-US" w:eastAsia="zh-CN"/>
              </w:rPr>
              <w:t>是否多措并举强党建，打造坚强战斗堡垒</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07578ED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val="en-US" w:eastAsia="zh-CN"/>
              </w:rPr>
              <w:t>突出政治功能和组织力提升，党员干部的政治意识、纪律作风、能力素质、担当精神持续增强3分</w:t>
            </w:r>
          </w:p>
        </w:tc>
        <w:tc>
          <w:tcPr>
            <w:tcW w:w="516" w:type="dxa"/>
            <w:tcBorders>
              <w:top w:val="single" w:color="auto" w:sz="4" w:space="0"/>
              <w:left w:val="single" w:color="auto" w:sz="4" w:space="0"/>
              <w:bottom w:val="single" w:color="auto" w:sz="4" w:space="0"/>
              <w:right w:val="single" w:color="auto" w:sz="4" w:space="0"/>
            </w:tcBorders>
            <w:noWrap w:val="0"/>
            <w:vAlign w:val="center"/>
          </w:tcPr>
          <w:p w14:paraId="141F6C0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val="en-US" w:eastAsia="zh-CN"/>
              </w:rPr>
              <w:t>3</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073B767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eastAsia="zh-CN"/>
              </w:rPr>
              <w:t>单位党建和</w:t>
            </w:r>
            <w:r>
              <w:rPr>
                <w:rFonts w:hint="eastAsia" w:ascii="宋体" w:hAnsi="宋体" w:cs="宋体"/>
                <w:i w:val="0"/>
                <w:iCs w:val="0"/>
                <w:color w:val="000000"/>
                <w:sz w:val="20"/>
                <w:szCs w:val="20"/>
                <w:highlight w:val="none"/>
                <w:u w:val="none"/>
                <w:lang w:val="en-US" w:eastAsia="zh-CN"/>
              </w:rPr>
              <w:t>支部</w:t>
            </w:r>
            <w:r>
              <w:rPr>
                <w:rFonts w:hint="eastAsia" w:ascii="宋体" w:hAnsi="宋体" w:eastAsia="宋体" w:cs="宋体"/>
                <w:i w:val="0"/>
                <w:iCs w:val="0"/>
                <w:color w:val="000000"/>
                <w:sz w:val="20"/>
                <w:szCs w:val="20"/>
                <w:highlight w:val="none"/>
                <w:u w:val="none"/>
                <w:lang w:eastAsia="zh-CN"/>
              </w:rPr>
              <w:t>党建工作开展情况</w:t>
            </w:r>
          </w:p>
        </w:tc>
        <w:tc>
          <w:tcPr>
            <w:tcW w:w="716" w:type="dxa"/>
            <w:tcBorders>
              <w:top w:val="single" w:color="000000" w:sz="4" w:space="0"/>
              <w:left w:val="single" w:color="auto" w:sz="4" w:space="0"/>
              <w:bottom w:val="single" w:color="000000" w:sz="4" w:space="0"/>
              <w:right w:val="single" w:color="000000" w:sz="4" w:space="0"/>
            </w:tcBorders>
            <w:noWrap w:val="0"/>
            <w:vAlign w:val="center"/>
          </w:tcPr>
          <w:p w14:paraId="46609FA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8196BF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p>
        </w:tc>
      </w:tr>
      <w:tr w14:paraId="62E1F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F709D9">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auto" w:sz="4" w:space="0"/>
            </w:tcBorders>
            <w:noWrap w:val="0"/>
            <w:vAlign w:val="center"/>
          </w:tcPr>
          <w:p w14:paraId="4247E9B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社会效益（2分）</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03F6190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val="en-US" w:eastAsia="zh-CN"/>
              </w:rPr>
              <w:t>营商环境改善（4分</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2CFCDFA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val="en-US" w:eastAsia="zh-CN"/>
              </w:rPr>
              <w:t>优化营商环境，坚强信用体系建设，打造优质政务服务环境，推动县域营商环境高质量发展。</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2360C31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val="en-US" w:eastAsia="zh-CN"/>
              </w:rPr>
              <w:t>持续推进全县营商环境工作高质量发展4分，否则得0分</w:t>
            </w:r>
          </w:p>
        </w:tc>
        <w:tc>
          <w:tcPr>
            <w:tcW w:w="516" w:type="dxa"/>
            <w:tcBorders>
              <w:top w:val="single" w:color="auto" w:sz="4" w:space="0"/>
              <w:left w:val="single" w:color="auto" w:sz="4" w:space="0"/>
              <w:bottom w:val="single" w:color="auto" w:sz="4" w:space="0"/>
              <w:right w:val="single" w:color="auto" w:sz="4" w:space="0"/>
            </w:tcBorders>
            <w:noWrap w:val="0"/>
            <w:vAlign w:val="center"/>
          </w:tcPr>
          <w:p w14:paraId="42A0C92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val="en-US" w:eastAsia="zh-CN"/>
              </w:rPr>
              <w:t>2</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2746444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2024年工作总结</w:t>
            </w:r>
          </w:p>
        </w:tc>
        <w:tc>
          <w:tcPr>
            <w:tcW w:w="716" w:type="dxa"/>
            <w:tcBorders>
              <w:top w:val="single" w:color="000000" w:sz="4" w:space="0"/>
              <w:left w:val="single" w:color="auto" w:sz="4" w:space="0"/>
              <w:bottom w:val="single" w:color="000000" w:sz="4" w:space="0"/>
              <w:right w:val="single" w:color="000000" w:sz="4" w:space="0"/>
            </w:tcBorders>
            <w:noWrap w:val="0"/>
            <w:vAlign w:val="center"/>
          </w:tcPr>
          <w:p w14:paraId="07B0BCC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A85CEB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p>
        </w:tc>
      </w:tr>
      <w:tr w14:paraId="03BAA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5FBDD1">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auto" w:sz="4" w:space="0"/>
            </w:tcBorders>
            <w:noWrap w:val="0"/>
            <w:vAlign w:val="center"/>
          </w:tcPr>
          <w:p w14:paraId="4DF7047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经济效益（5分）</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449A713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val="en-US" w:eastAsia="zh-CN"/>
              </w:rPr>
              <w:t>行政成本控制率　（3分）</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1919BDA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val="en-US" w:eastAsia="zh-CN"/>
              </w:rPr>
              <w:t>评价行政支出是否在预算范围内高效使用，是否超支。</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2143BAE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val="en-US" w:eastAsia="zh-CN"/>
              </w:rPr>
              <w:t>行政支出是否在预算范围内高效使用，是否超支3分，否则得0分</w:t>
            </w:r>
          </w:p>
        </w:tc>
        <w:tc>
          <w:tcPr>
            <w:tcW w:w="516" w:type="dxa"/>
            <w:tcBorders>
              <w:top w:val="single" w:color="auto" w:sz="4" w:space="0"/>
              <w:left w:val="single" w:color="auto" w:sz="4" w:space="0"/>
              <w:bottom w:val="single" w:color="auto" w:sz="4" w:space="0"/>
              <w:right w:val="single" w:color="auto" w:sz="4" w:space="0"/>
            </w:tcBorders>
            <w:noWrap w:val="0"/>
            <w:vAlign w:val="center"/>
          </w:tcPr>
          <w:p w14:paraId="11418D3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val="en-US" w:eastAsia="zh-CN"/>
              </w:rPr>
              <w:t>3</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638CF6B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2024年整体绩效自评报告</w:t>
            </w:r>
          </w:p>
        </w:tc>
        <w:tc>
          <w:tcPr>
            <w:tcW w:w="716" w:type="dxa"/>
            <w:tcBorders>
              <w:top w:val="single" w:color="000000" w:sz="4" w:space="0"/>
              <w:left w:val="single" w:color="auto" w:sz="4" w:space="0"/>
              <w:bottom w:val="single" w:color="000000" w:sz="4" w:space="0"/>
              <w:right w:val="single" w:color="000000" w:sz="4" w:space="0"/>
            </w:tcBorders>
            <w:noWrap w:val="0"/>
            <w:vAlign w:val="center"/>
          </w:tcPr>
          <w:p w14:paraId="4D358BD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6EB03D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p>
        </w:tc>
      </w:tr>
      <w:tr w14:paraId="36148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6" w:hRule="atLeast"/>
        </w:trPr>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FB8CB4">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auto" w:sz="4" w:space="0"/>
            </w:tcBorders>
            <w:noWrap w:val="0"/>
            <w:vAlign w:val="center"/>
          </w:tcPr>
          <w:p w14:paraId="41F3BFF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生态效益（2分）</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57E289E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val="en-US" w:eastAsia="zh-CN"/>
              </w:rPr>
              <w:t>生态效益与社会协同可持续性（2分）</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19E736C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val="en-US" w:eastAsia="zh-CN"/>
              </w:rPr>
              <w:t>做到随手关闭水龙头、电灯，下班及时关闭电脑，节约使用纸张，双面打印资料和循环使用纸张等，避免浪费现象的发生。</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326A298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val="en-US" w:eastAsia="zh-CN"/>
              </w:rPr>
              <w:t>单位能耗年度是否下降得2分，否则得0分</w:t>
            </w:r>
          </w:p>
        </w:tc>
        <w:tc>
          <w:tcPr>
            <w:tcW w:w="516" w:type="dxa"/>
            <w:tcBorders>
              <w:top w:val="single" w:color="auto" w:sz="4" w:space="0"/>
              <w:left w:val="single" w:color="auto" w:sz="4" w:space="0"/>
              <w:bottom w:val="single" w:color="auto" w:sz="4" w:space="0"/>
              <w:right w:val="single" w:color="auto" w:sz="4" w:space="0"/>
            </w:tcBorders>
            <w:noWrap/>
            <w:vAlign w:val="center"/>
          </w:tcPr>
          <w:p w14:paraId="51EB0B1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val="en-US" w:eastAsia="zh-CN"/>
              </w:rPr>
              <w:t>2</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52BAB88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eastAsia="zh-CN"/>
              </w:rPr>
              <w:t>单位用电、用纸等支出情况</w:t>
            </w:r>
          </w:p>
        </w:tc>
        <w:tc>
          <w:tcPr>
            <w:tcW w:w="716" w:type="dxa"/>
            <w:tcBorders>
              <w:top w:val="single" w:color="000000" w:sz="4" w:space="0"/>
              <w:left w:val="single" w:color="auto" w:sz="4" w:space="0"/>
              <w:bottom w:val="single" w:color="000000" w:sz="4" w:space="0"/>
              <w:right w:val="single" w:color="000000" w:sz="4" w:space="0"/>
            </w:tcBorders>
            <w:noWrap w:val="0"/>
            <w:vAlign w:val="center"/>
          </w:tcPr>
          <w:p w14:paraId="503BE7D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8D336D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p>
        </w:tc>
      </w:tr>
      <w:tr w14:paraId="56B79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958" w:type="dxa"/>
            <w:vMerge w:val="restart"/>
            <w:tcBorders>
              <w:top w:val="single" w:color="000000" w:sz="4" w:space="0"/>
              <w:left w:val="single" w:color="000000" w:sz="4" w:space="0"/>
              <w:bottom w:val="single" w:color="000000" w:sz="4" w:space="0"/>
              <w:right w:val="single" w:color="000000" w:sz="4" w:space="0"/>
            </w:tcBorders>
            <w:noWrap w:val="0"/>
            <w:vAlign w:val="center"/>
          </w:tcPr>
          <w:p w14:paraId="3A7FDF3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可持续发展能力　（8分）</w:t>
            </w:r>
          </w:p>
        </w:tc>
        <w:tc>
          <w:tcPr>
            <w:tcW w:w="935" w:type="dxa"/>
            <w:tcBorders>
              <w:top w:val="single" w:color="000000" w:sz="4" w:space="0"/>
              <w:left w:val="single" w:color="000000" w:sz="4" w:space="0"/>
              <w:bottom w:val="single" w:color="auto" w:sz="4" w:space="0"/>
              <w:right w:val="single" w:color="auto" w:sz="4" w:space="0"/>
            </w:tcBorders>
            <w:noWrap w:val="0"/>
            <w:vAlign w:val="center"/>
          </w:tcPr>
          <w:p w14:paraId="79467D2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资源保障可持续性（3分）</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784ACE0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财政资源稳定性　（3分）</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73B6524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本年度财政拨款较上年增长控制率</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4E53CF1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本年度财政拨款较上年增长控制率达5%得3分，否则得0分</w:t>
            </w:r>
          </w:p>
        </w:tc>
        <w:tc>
          <w:tcPr>
            <w:tcW w:w="516" w:type="dxa"/>
            <w:tcBorders>
              <w:top w:val="single" w:color="auto" w:sz="4" w:space="0"/>
              <w:left w:val="single" w:color="auto" w:sz="4" w:space="0"/>
              <w:bottom w:val="single" w:color="auto" w:sz="4" w:space="0"/>
              <w:right w:val="single" w:color="auto" w:sz="4" w:space="0"/>
            </w:tcBorders>
            <w:noWrap w:val="0"/>
            <w:vAlign w:val="center"/>
          </w:tcPr>
          <w:p w14:paraId="528C9CD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3</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14DB144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武财预调</w:t>
            </w:r>
            <w:r>
              <w:rPr>
                <w:rFonts w:hint="eastAsia" w:ascii="宋体" w:hAnsi="宋体" w:eastAsia="宋体" w:cs="宋体"/>
                <w:i w:val="0"/>
                <w:iCs w:val="0"/>
                <w:color w:val="000000"/>
                <w:sz w:val="20"/>
                <w:szCs w:val="20"/>
                <w:u w:val="none"/>
                <w:lang w:val="en-US" w:eastAsia="zh-CN"/>
              </w:rPr>
              <w:t>34号文件</w:t>
            </w:r>
          </w:p>
        </w:tc>
        <w:tc>
          <w:tcPr>
            <w:tcW w:w="716" w:type="dxa"/>
            <w:tcBorders>
              <w:top w:val="single" w:color="000000" w:sz="4" w:space="0"/>
              <w:left w:val="single" w:color="auto" w:sz="4" w:space="0"/>
              <w:bottom w:val="single" w:color="000000" w:sz="4" w:space="0"/>
              <w:right w:val="single" w:color="000000" w:sz="4" w:space="0"/>
            </w:tcBorders>
            <w:noWrap w:val="0"/>
            <w:vAlign w:val="center"/>
          </w:tcPr>
          <w:p w14:paraId="79DBBFC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6A53AF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p>
        </w:tc>
      </w:tr>
      <w:tr w14:paraId="74BF4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958" w:type="dxa"/>
            <w:vMerge w:val="continue"/>
            <w:tcBorders>
              <w:top w:val="single" w:color="000000" w:sz="4" w:space="0"/>
              <w:left w:val="single" w:color="000000" w:sz="4" w:space="0"/>
              <w:bottom w:val="single" w:color="000000" w:sz="4" w:space="0"/>
              <w:right w:val="single" w:color="auto" w:sz="4" w:space="0"/>
            </w:tcBorders>
            <w:noWrap w:val="0"/>
            <w:vAlign w:val="center"/>
          </w:tcPr>
          <w:p w14:paraId="19AA019D">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06A1AA7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人力资源可持续性（3分）</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090E3AE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人才培养创新　　（3分）</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27B2757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单位人员和服务对象参加省、市、县的培训较上年增加</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4AEDFAE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单位人员培训是否持续增加得3分，否则得0分</w:t>
            </w:r>
          </w:p>
        </w:tc>
        <w:tc>
          <w:tcPr>
            <w:tcW w:w="516" w:type="dxa"/>
            <w:tcBorders>
              <w:top w:val="single" w:color="auto" w:sz="4" w:space="0"/>
              <w:left w:val="single" w:color="auto" w:sz="4" w:space="0"/>
              <w:bottom w:val="single" w:color="auto" w:sz="4" w:space="0"/>
              <w:right w:val="single" w:color="auto" w:sz="4" w:space="0"/>
            </w:tcBorders>
            <w:noWrap/>
            <w:vAlign w:val="center"/>
          </w:tcPr>
          <w:p w14:paraId="3B0BDE5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3</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2B6A93A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2024年干部参加省、市、县各类培训批次、人数</w:t>
            </w:r>
          </w:p>
        </w:tc>
        <w:tc>
          <w:tcPr>
            <w:tcW w:w="716" w:type="dxa"/>
            <w:tcBorders>
              <w:top w:val="single" w:color="000000" w:sz="4" w:space="0"/>
              <w:left w:val="single" w:color="auto" w:sz="4" w:space="0"/>
              <w:bottom w:val="single" w:color="000000" w:sz="4" w:space="0"/>
              <w:right w:val="single" w:color="000000" w:sz="4" w:space="0"/>
            </w:tcBorders>
            <w:noWrap w:val="0"/>
            <w:vAlign w:val="center"/>
          </w:tcPr>
          <w:p w14:paraId="1FF968C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6D6AAC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p>
        </w:tc>
      </w:tr>
      <w:tr w14:paraId="7B393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8D1ED9">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rPr>
            </w:pPr>
          </w:p>
        </w:tc>
        <w:tc>
          <w:tcPr>
            <w:tcW w:w="935" w:type="dxa"/>
            <w:tcBorders>
              <w:top w:val="single" w:color="auto" w:sz="4" w:space="0"/>
              <w:left w:val="single" w:color="000000" w:sz="4" w:space="0"/>
              <w:bottom w:val="single" w:color="000000" w:sz="4" w:space="0"/>
              <w:right w:val="single" w:color="auto" w:sz="4" w:space="0"/>
            </w:tcBorders>
            <w:noWrap w:val="0"/>
            <w:vAlign w:val="center"/>
          </w:tcPr>
          <w:p w14:paraId="7CA2475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管理机制改革（2分）</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3D7ABE3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管理效能可持续性　（2分）</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56A9754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单位各项管理制度是否持续完善</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6547DFE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单位各项管理制度是否持续完善得2分，否则得0分</w:t>
            </w:r>
          </w:p>
        </w:tc>
        <w:tc>
          <w:tcPr>
            <w:tcW w:w="516" w:type="dxa"/>
            <w:tcBorders>
              <w:top w:val="single" w:color="auto" w:sz="4" w:space="0"/>
              <w:left w:val="single" w:color="auto" w:sz="4" w:space="0"/>
              <w:bottom w:val="single" w:color="auto" w:sz="4" w:space="0"/>
              <w:right w:val="single" w:color="auto" w:sz="4" w:space="0"/>
            </w:tcBorders>
            <w:noWrap w:val="0"/>
            <w:vAlign w:val="center"/>
          </w:tcPr>
          <w:p w14:paraId="25D9D12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2</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1A6FE54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单位制度汇编</w:t>
            </w:r>
          </w:p>
        </w:tc>
        <w:tc>
          <w:tcPr>
            <w:tcW w:w="716" w:type="dxa"/>
            <w:tcBorders>
              <w:top w:val="single" w:color="000000" w:sz="4" w:space="0"/>
              <w:left w:val="single" w:color="auto" w:sz="4" w:space="0"/>
              <w:bottom w:val="single" w:color="000000" w:sz="4" w:space="0"/>
              <w:right w:val="single" w:color="000000" w:sz="4" w:space="0"/>
            </w:tcBorders>
            <w:noWrap w:val="0"/>
            <w:vAlign w:val="center"/>
          </w:tcPr>
          <w:p w14:paraId="041556B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44C444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p>
        </w:tc>
      </w:tr>
      <w:tr w14:paraId="264BB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958" w:type="dxa"/>
            <w:vMerge w:val="restart"/>
            <w:tcBorders>
              <w:top w:val="single" w:color="000000" w:sz="4" w:space="0"/>
              <w:left w:val="single" w:color="000000" w:sz="4" w:space="0"/>
              <w:bottom w:val="single" w:color="000000" w:sz="4" w:space="0"/>
              <w:right w:val="single" w:color="000000" w:sz="4" w:space="0"/>
            </w:tcBorders>
            <w:noWrap w:val="0"/>
            <w:vAlign w:val="center"/>
          </w:tcPr>
          <w:p w14:paraId="3C17C73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　（7分）</w:t>
            </w:r>
          </w:p>
        </w:tc>
        <w:tc>
          <w:tcPr>
            <w:tcW w:w="935" w:type="dxa"/>
            <w:vMerge w:val="restart"/>
            <w:tcBorders>
              <w:top w:val="single" w:color="000000" w:sz="4" w:space="0"/>
              <w:left w:val="single" w:color="000000" w:sz="4" w:space="0"/>
              <w:bottom w:val="single" w:color="000000" w:sz="4" w:space="0"/>
              <w:right w:val="single" w:color="auto" w:sz="4" w:space="0"/>
            </w:tcBorders>
            <w:noWrap w:val="0"/>
            <w:vAlign w:val="center"/>
          </w:tcPr>
          <w:p w14:paraId="117E9E6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服务对象满意度　（7分）</w:t>
            </w:r>
          </w:p>
        </w:tc>
        <w:tc>
          <w:tcPr>
            <w:tcW w:w="1514" w:type="dxa"/>
            <w:tcBorders>
              <w:top w:val="single" w:color="auto" w:sz="4" w:space="0"/>
              <w:left w:val="single" w:color="auto" w:sz="4" w:space="0"/>
              <w:bottom w:val="single" w:color="auto" w:sz="4" w:space="0"/>
              <w:right w:val="single" w:color="auto" w:sz="4" w:space="0"/>
            </w:tcBorders>
            <w:noWrap w:val="0"/>
            <w:vAlign w:val="center"/>
          </w:tcPr>
          <w:p w14:paraId="7DA6012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服务对象满意度（4分）</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2741AF3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企业及服务对象是否满意率</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11C328E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各类服务对象满意率达到95%得4分，否则得0分</w:t>
            </w:r>
          </w:p>
        </w:tc>
        <w:tc>
          <w:tcPr>
            <w:tcW w:w="516" w:type="dxa"/>
            <w:tcBorders>
              <w:top w:val="single" w:color="auto" w:sz="4" w:space="0"/>
              <w:left w:val="single" w:color="auto" w:sz="4" w:space="0"/>
              <w:bottom w:val="single" w:color="auto" w:sz="4" w:space="0"/>
              <w:right w:val="single" w:color="auto" w:sz="4" w:space="0"/>
            </w:tcBorders>
            <w:noWrap w:val="0"/>
            <w:vAlign w:val="center"/>
          </w:tcPr>
          <w:p w14:paraId="24A2D22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4</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28C7AC8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p>
        </w:tc>
        <w:tc>
          <w:tcPr>
            <w:tcW w:w="716" w:type="dxa"/>
            <w:tcBorders>
              <w:top w:val="single" w:color="000000" w:sz="4" w:space="0"/>
              <w:left w:val="single" w:color="auto" w:sz="4" w:space="0"/>
              <w:bottom w:val="single" w:color="000000" w:sz="4" w:space="0"/>
              <w:right w:val="single" w:color="000000" w:sz="4" w:space="0"/>
            </w:tcBorders>
            <w:noWrap w:val="0"/>
            <w:vAlign w:val="center"/>
          </w:tcPr>
          <w:p w14:paraId="13DD234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2BA70A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p>
        </w:tc>
      </w:tr>
      <w:tr w14:paraId="26B5B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0E2426">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0"/>
                <w:szCs w:val="20"/>
                <w:u w:val="none"/>
              </w:rPr>
            </w:pPr>
          </w:p>
        </w:tc>
        <w:tc>
          <w:tcPr>
            <w:tcW w:w="935" w:type="dxa"/>
            <w:vMerge w:val="continue"/>
            <w:tcBorders>
              <w:top w:val="single" w:color="000000" w:sz="4" w:space="0"/>
              <w:left w:val="single" w:color="000000" w:sz="4" w:space="0"/>
              <w:bottom w:val="single" w:color="000000" w:sz="4" w:space="0"/>
              <w:right w:val="single" w:color="auto" w:sz="4" w:space="0"/>
            </w:tcBorders>
            <w:noWrap w:val="0"/>
            <w:vAlign w:val="center"/>
          </w:tcPr>
          <w:p w14:paraId="431F1B1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14:paraId="0F4AADA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单位职工满意度（3分）</w:t>
            </w:r>
          </w:p>
        </w:tc>
        <w:tc>
          <w:tcPr>
            <w:tcW w:w="2658" w:type="dxa"/>
            <w:tcBorders>
              <w:top w:val="single" w:color="auto" w:sz="4" w:space="0"/>
              <w:left w:val="single" w:color="auto" w:sz="4" w:space="0"/>
              <w:bottom w:val="single" w:color="auto" w:sz="4" w:space="0"/>
              <w:right w:val="single" w:color="auto" w:sz="4" w:space="0"/>
            </w:tcBorders>
            <w:noWrap w:val="0"/>
            <w:vAlign w:val="center"/>
          </w:tcPr>
          <w:p w14:paraId="6EA75B0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单位干部对全年工作情况满意度</w:t>
            </w:r>
          </w:p>
        </w:tc>
        <w:tc>
          <w:tcPr>
            <w:tcW w:w="3150" w:type="dxa"/>
            <w:tcBorders>
              <w:top w:val="single" w:color="auto" w:sz="4" w:space="0"/>
              <w:left w:val="single" w:color="auto" w:sz="4" w:space="0"/>
              <w:bottom w:val="single" w:color="auto" w:sz="4" w:space="0"/>
              <w:right w:val="single" w:color="auto" w:sz="4" w:space="0"/>
            </w:tcBorders>
            <w:noWrap w:val="0"/>
            <w:vAlign w:val="center"/>
          </w:tcPr>
          <w:p w14:paraId="7BEE858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单位职工满意</w:t>
            </w:r>
            <w:bookmarkStart w:id="0" w:name="_GoBack"/>
            <w:bookmarkEnd w:id="0"/>
            <w:r>
              <w:rPr>
                <w:rFonts w:hint="eastAsia" w:ascii="宋体" w:hAnsi="宋体" w:eastAsia="宋体" w:cs="宋体"/>
                <w:i w:val="0"/>
                <w:iCs w:val="0"/>
                <w:color w:val="000000"/>
                <w:sz w:val="20"/>
                <w:szCs w:val="20"/>
                <w:u w:val="none"/>
                <w:lang w:val="en-US" w:eastAsia="zh-CN"/>
              </w:rPr>
              <w:t>度95%以上得3分，否则得0分</w:t>
            </w:r>
          </w:p>
        </w:tc>
        <w:tc>
          <w:tcPr>
            <w:tcW w:w="516" w:type="dxa"/>
            <w:tcBorders>
              <w:top w:val="single" w:color="auto" w:sz="4" w:space="0"/>
              <w:left w:val="single" w:color="auto" w:sz="4" w:space="0"/>
              <w:bottom w:val="single" w:color="auto" w:sz="4" w:space="0"/>
              <w:right w:val="single" w:color="auto" w:sz="4" w:space="0"/>
            </w:tcBorders>
            <w:noWrap w:val="0"/>
            <w:vAlign w:val="center"/>
          </w:tcPr>
          <w:p w14:paraId="49C664C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3</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72D7BA8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p>
        </w:tc>
        <w:tc>
          <w:tcPr>
            <w:tcW w:w="716" w:type="dxa"/>
            <w:tcBorders>
              <w:top w:val="single" w:color="000000" w:sz="4" w:space="0"/>
              <w:left w:val="single" w:color="auto" w:sz="4" w:space="0"/>
              <w:bottom w:val="single" w:color="000000" w:sz="4" w:space="0"/>
              <w:right w:val="single" w:color="000000" w:sz="4" w:space="0"/>
            </w:tcBorders>
            <w:noWrap w:val="0"/>
            <w:vAlign w:val="center"/>
          </w:tcPr>
          <w:p w14:paraId="44343AD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260A30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lang w:eastAsia="zh-CN"/>
              </w:rPr>
            </w:pPr>
          </w:p>
        </w:tc>
      </w:tr>
      <w:tr w14:paraId="4CF86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407" w:type="dxa"/>
            <w:gridSpan w:val="3"/>
            <w:tcBorders>
              <w:top w:val="single" w:color="000000" w:sz="4" w:space="0"/>
              <w:left w:val="single" w:color="000000" w:sz="4" w:space="0"/>
              <w:bottom w:val="single" w:color="000000" w:sz="4" w:space="0"/>
              <w:right w:val="single" w:color="000000" w:sz="4" w:space="0"/>
            </w:tcBorders>
            <w:noWrap w:val="0"/>
            <w:vAlign w:val="center"/>
          </w:tcPr>
          <w:p w14:paraId="6E10DEF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eastAsia="zh-CN"/>
              </w:rPr>
              <w:t>合计</w:t>
            </w:r>
          </w:p>
        </w:tc>
        <w:tc>
          <w:tcPr>
            <w:tcW w:w="2658" w:type="dxa"/>
            <w:tcBorders>
              <w:top w:val="single" w:color="000000" w:sz="4" w:space="0"/>
              <w:left w:val="single" w:color="000000" w:sz="4" w:space="0"/>
              <w:bottom w:val="single" w:color="000000" w:sz="4" w:space="0"/>
              <w:right w:val="single" w:color="000000" w:sz="4" w:space="0"/>
            </w:tcBorders>
            <w:noWrap w:val="0"/>
            <w:vAlign w:val="center"/>
          </w:tcPr>
          <w:p w14:paraId="54E247C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71AEB09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62B85C4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57E0DB7D">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15418384">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C1DABA9">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22"/>
                <w:szCs w:val="22"/>
                <w:u w:val="none"/>
              </w:rPr>
            </w:pPr>
          </w:p>
        </w:tc>
      </w:tr>
    </w:tbl>
    <w:p w14:paraId="55BF2476">
      <w:pPr>
        <w:bidi w:val="0"/>
        <w:rPr>
          <w:rFonts w:hint="eastAsia" w:ascii="Times New Roman" w:hAnsi="Times New Roman" w:eastAsia="宋体" w:cs="Times New Roman"/>
          <w:kern w:val="2"/>
          <w:sz w:val="21"/>
          <w:szCs w:val="24"/>
          <w:lang w:val="en-US" w:eastAsia="zh-CN" w:bidi="ar-SA"/>
        </w:rPr>
      </w:pPr>
    </w:p>
    <w:p w14:paraId="1F9BF3F3">
      <w:pPr>
        <w:pStyle w:val="10"/>
        <w:ind w:firstLine="0" w:firstLineChars="0"/>
        <w:rPr>
          <w:rFonts w:hint="eastAsia" w:ascii="宋体" w:hAnsi="宋体" w:eastAsia="宋体" w:cs="宋体"/>
        </w:rPr>
        <w:sectPr>
          <w:pgSz w:w="16840" w:h="11907" w:orient="landscape"/>
          <w:pgMar w:top="1531" w:right="2098" w:bottom="1531" w:left="1984" w:header="851" w:footer="1474" w:gutter="0"/>
          <w:cols w:space="720" w:num="1"/>
          <w:docGrid w:type="linesAndChars" w:linePitch="312" w:charSpace="0"/>
        </w:sectPr>
      </w:pPr>
    </w:p>
    <w:p w14:paraId="2918F4CD">
      <w:pPr>
        <w:pStyle w:val="10"/>
        <w:ind w:firstLine="0" w:firstLineChars="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t">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87CA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98465D">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098465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445A1"/>
    <w:multiLevelType w:val="multilevel"/>
    <w:tmpl w:val="0CE445A1"/>
    <w:lvl w:ilvl="0" w:tentative="0">
      <w:start w:val="1"/>
      <w:numFmt w:val="none"/>
      <w:lvlText w:val="一、"/>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
    <w:nsid w:val="192B7670"/>
    <w:multiLevelType w:val="singleLevel"/>
    <w:tmpl w:val="192B7670"/>
    <w:lvl w:ilvl="0" w:tentative="0">
      <w:start w:val="2"/>
      <w:numFmt w:val="chineseCounting"/>
      <w:suff w:val="nothing"/>
      <w:lvlText w:val="%1、"/>
      <w:lvlJc w:val="left"/>
      <w:rPr>
        <w:rFonts w:hint="eastAsia"/>
      </w:rPr>
    </w:lvl>
  </w:abstractNum>
  <w:abstractNum w:abstractNumId="2">
    <w:nsid w:val="7BE4AEE8"/>
    <w:multiLevelType w:val="singleLevel"/>
    <w:tmpl w:val="7BE4AEE8"/>
    <w:lvl w:ilvl="0" w:tentative="0">
      <w:start w:val="1"/>
      <w:numFmt w:val="chineseCounting"/>
      <w:suff w:val="nothing"/>
      <w:lvlText w:val="（%1）"/>
      <w:lvlJc w:val="left"/>
      <w:pPr>
        <w:ind w:left="-1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YzRhNDZmMTAwZjhhNjgxNjE2ZWE4ZjVlNDc4N2UifQ=="/>
  </w:docVars>
  <w:rsids>
    <w:rsidRoot w:val="62152CC0"/>
    <w:rsid w:val="080F164B"/>
    <w:rsid w:val="087F2EBE"/>
    <w:rsid w:val="09F73EAE"/>
    <w:rsid w:val="0A1E12A6"/>
    <w:rsid w:val="0D097FEC"/>
    <w:rsid w:val="0EA7251E"/>
    <w:rsid w:val="0F797950"/>
    <w:rsid w:val="0F930957"/>
    <w:rsid w:val="10036F74"/>
    <w:rsid w:val="152F676E"/>
    <w:rsid w:val="1FF22B62"/>
    <w:rsid w:val="215018EE"/>
    <w:rsid w:val="227D61DE"/>
    <w:rsid w:val="26017FEF"/>
    <w:rsid w:val="291B0A33"/>
    <w:rsid w:val="2E0C7C3C"/>
    <w:rsid w:val="2F8C76B3"/>
    <w:rsid w:val="32A60496"/>
    <w:rsid w:val="36E30E4A"/>
    <w:rsid w:val="37BB6CF2"/>
    <w:rsid w:val="3B132168"/>
    <w:rsid w:val="3FFD4EDF"/>
    <w:rsid w:val="403326AF"/>
    <w:rsid w:val="42862F6A"/>
    <w:rsid w:val="49D7247F"/>
    <w:rsid w:val="4EB21AA0"/>
    <w:rsid w:val="4FE15C83"/>
    <w:rsid w:val="4FFA44D9"/>
    <w:rsid w:val="556679DE"/>
    <w:rsid w:val="57B32ECE"/>
    <w:rsid w:val="57E44562"/>
    <w:rsid w:val="57F64BE6"/>
    <w:rsid w:val="591D3FD3"/>
    <w:rsid w:val="608A1A1F"/>
    <w:rsid w:val="61E0223F"/>
    <w:rsid w:val="62152CC0"/>
    <w:rsid w:val="62AF7E63"/>
    <w:rsid w:val="634813FB"/>
    <w:rsid w:val="64D25C63"/>
    <w:rsid w:val="68A061C1"/>
    <w:rsid w:val="690B02EE"/>
    <w:rsid w:val="69251A76"/>
    <w:rsid w:val="69407A67"/>
    <w:rsid w:val="6E1D2124"/>
    <w:rsid w:val="6F0E50C1"/>
    <w:rsid w:val="6FA1134C"/>
    <w:rsid w:val="71B44B4E"/>
    <w:rsid w:val="762A3631"/>
    <w:rsid w:val="7C6772DE"/>
    <w:rsid w:val="7CD57AFA"/>
    <w:rsid w:val="7ED24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rPr>
      <w:rFonts w:ascii="Arial" w:hAnsi="Arial" w:eastAsia="黑体" w:cs="Arial"/>
      <w:sz w:val="20"/>
    </w:rPr>
  </w:style>
  <w:style w:type="paragraph" w:styleId="3">
    <w:name w:val="Body Text"/>
    <w:basedOn w:val="1"/>
    <w:qFormat/>
    <w:uiPriority w:val="0"/>
    <w:pPr>
      <w:jc w:val="center"/>
    </w:pPr>
  </w:style>
  <w:style w:type="paragraph" w:styleId="4">
    <w:name w:val="Body Text Indent 2"/>
    <w:basedOn w:val="1"/>
    <w:qFormat/>
    <w:uiPriority w:val="0"/>
    <w:pPr>
      <w:spacing w:line="480" w:lineRule="auto"/>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7289</Words>
  <Characters>7570</Characters>
  <Lines>0</Lines>
  <Paragraphs>0</Paragraphs>
  <TotalTime>6</TotalTime>
  <ScaleCrop>false</ScaleCrop>
  <LinksUpToDate>false</LinksUpToDate>
  <CharactersWithSpaces>7751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2025-09-03T06:59:00Z</dcterms:created>
  <dc:creator>世雄</dc:creator>
  <cp:lastModifiedBy>世雄</cp:lastModifiedBy>
  <cp:lastPrinted>2025-09-04T09:44:00Z</cp:lastPrinted>
  <dcterms:modified xsi:type="dcterms:W3CDTF">2025-09-15T07:49:49Z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332DDF98D1E043B09BE474C61A24E4CB_11</vt:lpwstr>
  </property>
  <property fmtid="{D5CDD505-2E9C-101B-9397-08002B2CF9AE}" pid="4" name="KSOTemplateDocerSaveRecord">
    <vt:lpwstr>eyJoZGlkIjoiMmVmYTMxYWRkN2U1Y2EwNGQzM2FmOWNhYWNkNmFlZjciLCJ1c2VySWQiOiI0NTg4MzE5ODgifQ==</vt:lpwstr>
  </property>
</Properties>
</file>